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АДМИНИСТРАЦИЯ</w:t>
      </w:r>
    </w:p>
    <w:p w:rsidR="00AC6E67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</w:t>
      </w:r>
      <w:r w:rsidR="00161018">
        <w:rPr>
          <w:rFonts w:ascii="Arial" w:hAnsi="Arial" w:cs="Arial"/>
          <w:b/>
          <w:szCs w:val="24"/>
        </w:rPr>
        <w:t>С</w:t>
      </w:r>
      <w:r w:rsidR="004F6D12">
        <w:rPr>
          <w:rFonts w:ascii="Arial" w:hAnsi="Arial" w:cs="Arial"/>
          <w:b/>
          <w:szCs w:val="24"/>
        </w:rPr>
        <w:t>ОЛОНЦОВ</w:t>
      </w:r>
      <w:r w:rsidRPr="005F4DB9">
        <w:rPr>
          <w:rFonts w:ascii="Arial" w:hAnsi="Arial" w:cs="Arial"/>
          <w:b/>
          <w:szCs w:val="24"/>
        </w:rPr>
        <w:t xml:space="preserve">СКОГО СЕЛЬСКОГО ПОСЕЛЕНИЯ               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ВОЛГОГРАДСКОЙ ОБЛАСТИ</w:t>
      </w:r>
    </w:p>
    <w:p w:rsidR="00AC6E67" w:rsidRPr="005F4DB9" w:rsidRDefault="00F43E61" w:rsidP="005F4DB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003B2A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Default="006C43F9" w:rsidP="006C43F9">
      <w:pPr>
        <w:pStyle w:val="ConsPlus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</w:t>
      </w:r>
      <w:r w:rsidR="00313907">
        <w:rPr>
          <w:rFonts w:ascii="Arial" w:hAnsi="Arial" w:cs="Arial"/>
          <w:szCs w:val="24"/>
        </w:rPr>
        <w:t xml:space="preserve">   </w:t>
      </w:r>
      <w:r w:rsidR="00AC6E67" w:rsidRPr="005F4DB9">
        <w:rPr>
          <w:rFonts w:ascii="Arial" w:hAnsi="Arial" w:cs="Arial"/>
          <w:szCs w:val="24"/>
        </w:rPr>
        <w:t xml:space="preserve">ПОСТАНОВЛЕНИЕ </w:t>
      </w:r>
    </w:p>
    <w:p w:rsidR="006C43F9" w:rsidRPr="00313907" w:rsidRDefault="006F596F" w:rsidP="006F596F">
      <w:pPr>
        <w:pStyle w:val="ConsPlusTitle"/>
        <w:tabs>
          <w:tab w:val="left" w:pos="568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C6E67" w:rsidRDefault="006F596F" w:rsidP="005F4DB9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о</w:t>
      </w:r>
      <w:r w:rsidR="00AC6E67" w:rsidRPr="005F4DB9">
        <w:rPr>
          <w:rFonts w:ascii="Arial" w:hAnsi="Arial" w:cs="Arial"/>
          <w:b w:val="0"/>
          <w:szCs w:val="24"/>
        </w:rPr>
        <w:t>т</w:t>
      </w:r>
      <w:r>
        <w:rPr>
          <w:rFonts w:ascii="Arial" w:hAnsi="Arial" w:cs="Arial"/>
          <w:b w:val="0"/>
          <w:szCs w:val="24"/>
        </w:rPr>
        <w:t xml:space="preserve"> </w:t>
      </w:r>
      <w:r w:rsidR="00C1048C">
        <w:rPr>
          <w:rFonts w:ascii="Arial" w:hAnsi="Arial" w:cs="Arial"/>
          <w:b w:val="0"/>
          <w:szCs w:val="24"/>
        </w:rPr>
        <w:t>19</w:t>
      </w:r>
      <w:r>
        <w:rPr>
          <w:rFonts w:ascii="Arial" w:hAnsi="Arial" w:cs="Arial"/>
          <w:b w:val="0"/>
          <w:szCs w:val="24"/>
        </w:rPr>
        <w:t>.10.</w:t>
      </w:r>
      <w:r w:rsidR="00AC6E67">
        <w:rPr>
          <w:rFonts w:ascii="Arial" w:hAnsi="Arial" w:cs="Arial"/>
          <w:b w:val="0"/>
          <w:szCs w:val="24"/>
        </w:rPr>
        <w:t>202</w:t>
      </w:r>
      <w:r w:rsidR="00313907" w:rsidRPr="009B51DE">
        <w:rPr>
          <w:rFonts w:ascii="Arial" w:hAnsi="Arial" w:cs="Arial"/>
          <w:b w:val="0"/>
          <w:szCs w:val="24"/>
        </w:rPr>
        <w:t>2</w:t>
      </w:r>
      <w:r w:rsidR="00AC6E67">
        <w:rPr>
          <w:rFonts w:ascii="Arial" w:hAnsi="Arial" w:cs="Arial"/>
          <w:b w:val="0"/>
          <w:szCs w:val="24"/>
        </w:rPr>
        <w:t xml:space="preserve"> г.</w:t>
      </w:r>
      <w:r w:rsidR="006C43F9">
        <w:rPr>
          <w:rFonts w:ascii="Arial" w:hAnsi="Arial" w:cs="Arial"/>
          <w:b w:val="0"/>
          <w:szCs w:val="24"/>
        </w:rPr>
        <w:t xml:space="preserve">                                                                                </w:t>
      </w:r>
      <w:r w:rsidR="00AC6E67">
        <w:rPr>
          <w:rFonts w:ascii="Arial" w:hAnsi="Arial" w:cs="Arial"/>
          <w:b w:val="0"/>
          <w:szCs w:val="24"/>
        </w:rPr>
        <w:t xml:space="preserve"> </w:t>
      </w:r>
      <w:r w:rsidR="00AC6E67" w:rsidRPr="005F4DB9">
        <w:rPr>
          <w:rFonts w:ascii="Arial" w:hAnsi="Arial" w:cs="Arial"/>
          <w:b w:val="0"/>
          <w:szCs w:val="24"/>
        </w:rPr>
        <w:t>№</w:t>
      </w:r>
      <w:r w:rsidR="00AC6E67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4</w:t>
      </w:r>
      <w:r w:rsidR="00C1048C">
        <w:rPr>
          <w:rFonts w:ascii="Arial" w:hAnsi="Arial" w:cs="Arial"/>
          <w:b w:val="0"/>
          <w:szCs w:val="24"/>
        </w:rPr>
        <w:t>8</w:t>
      </w:r>
      <w:bookmarkStart w:id="0" w:name="_GoBack"/>
      <w:bookmarkEnd w:id="0"/>
    </w:p>
    <w:p w:rsidR="006C43F9" w:rsidRPr="005F4DB9" w:rsidRDefault="006C43F9" w:rsidP="005F4DB9">
      <w:pPr>
        <w:pStyle w:val="ConsPlusTitle"/>
        <w:rPr>
          <w:rFonts w:ascii="Arial" w:hAnsi="Arial" w:cs="Arial"/>
          <w:b w:val="0"/>
          <w:szCs w:val="24"/>
        </w:rPr>
      </w:pPr>
    </w:p>
    <w:p w:rsidR="00AC6E67" w:rsidRPr="005F4DB9" w:rsidRDefault="00AC6E67" w:rsidP="005F4DB9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6F596F" w:rsidRPr="006F596F" w:rsidRDefault="00AC6E67" w:rsidP="006F596F">
      <w:pPr>
        <w:pStyle w:val="ConsPlusTitle"/>
        <w:jc w:val="center"/>
        <w:rPr>
          <w:rFonts w:ascii="Arial" w:hAnsi="Arial" w:cs="Arial"/>
          <w:szCs w:val="24"/>
        </w:rPr>
      </w:pPr>
      <w:r w:rsidRPr="006C43F9">
        <w:rPr>
          <w:rFonts w:ascii="Arial" w:hAnsi="Arial" w:cs="Arial"/>
          <w:szCs w:val="24"/>
        </w:rPr>
        <w:t xml:space="preserve">О </w:t>
      </w:r>
      <w:r w:rsidR="0005195F" w:rsidRPr="006C43F9">
        <w:rPr>
          <w:rFonts w:ascii="Arial" w:hAnsi="Arial" w:cs="Arial"/>
          <w:szCs w:val="24"/>
        </w:rPr>
        <w:t xml:space="preserve">внесении изменений в </w:t>
      </w:r>
      <w:r w:rsidR="006F596F">
        <w:rPr>
          <w:rFonts w:ascii="Arial" w:hAnsi="Arial" w:cs="Arial"/>
          <w:szCs w:val="24"/>
        </w:rPr>
        <w:t xml:space="preserve">постановление </w:t>
      </w:r>
      <w:r w:rsidR="006F596F" w:rsidRPr="006F596F">
        <w:rPr>
          <w:rFonts w:ascii="Arial" w:hAnsi="Arial" w:cs="Arial"/>
          <w:szCs w:val="24"/>
        </w:rPr>
        <w:t>от 20.12.2021 № 104</w:t>
      </w:r>
    </w:p>
    <w:p w:rsidR="00333EDF" w:rsidRDefault="006F596F" w:rsidP="006F596F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6F596F">
        <w:rPr>
          <w:rFonts w:ascii="Arial" w:hAnsi="Arial" w:cs="Arial"/>
          <w:szCs w:val="24"/>
        </w:rPr>
        <w:t>Об утверждении Порядка учета бюджетных и денежных обязательств</w:t>
      </w:r>
    </w:p>
    <w:p w:rsidR="00333EDF" w:rsidRDefault="006F596F" w:rsidP="006F596F">
      <w:pPr>
        <w:pStyle w:val="ConsPlusTitle"/>
        <w:jc w:val="center"/>
        <w:rPr>
          <w:rFonts w:ascii="Arial" w:hAnsi="Arial" w:cs="Arial"/>
          <w:szCs w:val="24"/>
        </w:rPr>
      </w:pPr>
      <w:r w:rsidRPr="006F596F">
        <w:rPr>
          <w:rFonts w:ascii="Arial" w:hAnsi="Arial" w:cs="Arial"/>
          <w:szCs w:val="24"/>
        </w:rPr>
        <w:t xml:space="preserve"> получателей средств бюджета Солонцовского сельского поселения </w:t>
      </w:r>
    </w:p>
    <w:p w:rsidR="00AC6E67" w:rsidRDefault="006F596F" w:rsidP="006F596F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6F596F">
        <w:rPr>
          <w:rFonts w:ascii="Arial" w:hAnsi="Arial" w:cs="Arial"/>
          <w:szCs w:val="24"/>
        </w:rPr>
        <w:t>Алексеевского</w:t>
      </w:r>
      <w:proofErr w:type="gramEnd"/>
      <w:r w:rsidRPr="006F596F">
        <w:rPr>
          <w:rFonts w:ascii="Arial" w:hAnsi="Arial" w:cs="Arial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Cs w:val="24"/>
        </w:rPr>
        <w:t>»</w:t>
      </w:r>
      <w:r w:rsidRPr="006F596F">
        <w:rPr>
          <w:rFonts w:ascii="Arial" w:hAnsi="Arial" w:cs="Arial"/>
          <w:szCs w:val="24"/>
        </w:rPr>
        <w:t>.</w:t>
      </w:r>
    </w:p>
    <w:p w:rsidR="006F596F" w:rsidRPr="005F4DB9" w:rsidRDefault="006F596F" w:rsidP="006F596F">
      <w:pPr>
        <w:pStyle w:val="ConsPlusTitle"/>
        <w:jc w:val="center"/>
        <w:rPr>
          <w:rFonts w:ascii="Arial" w:hAnsi="Arial" w:cs="Arial"/>
          <w:szCs w:val="24"/>
        </w:rPr>
      </w:pPr>
    </w:p>
    <w:p w:rsidR="006F596F" w:rsidRDefault="006C43F9" w:rsidP="00FE28B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пунктами 1,2, абзацем третьим пункта 5 статьи 219 Бюдже</w:t>
      </w:r>
      <w:r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>ного Кодекса Российской Федерации (Собрание законодательства Российской Федерации, 1998, № 31, ст. 3823</w:t>
      </w:r>
      <w:r w:rsidRPr="006C43F9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2020, № 14, ст. 2001)</w:t>
      </w:r>
      <w:r w:rsidR="006F596F">
        <w:rPr>
          <w:rFonts w:ascii="Arial" w:hAnsi="Arial" w:cs="Arial"/>
          <w:szCs w:val="24"/>
        </w:rPr>
        <w:t xml:space="preserve"> </w:t>
      </w:r>
    </w:p>
    <w:p w:rsidR="006C43F9" w:rsidRDefault="006C43F9" w:rsidP="00FE28B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gramStart"/>
      <w:r w:rsidRPr="006C43F9">
        <w:rPr>
          <w:rFonts w:ascii="Arial" w:hAnsi="Arial" w:cs="Arial"/>
          <w:b/>
          <w:szCs w:val="24"/>
        </w:rPr>
        <w:t>п</w:t>
      </w:r>
      <w:proofErr w:type="gramEnd"/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о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с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т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а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н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о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в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л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я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е</w:t>
      </w:r>
      <w:r w:rsidR="006F596F">
        <w:rPr>
          <w:rFonts w:ascii="Arial" w:hAnsi="Arial" w:cs="Arial"/>
          <w:b/>
          <w:szCs w:val="24"/>
        </w:rPr>
        <w:t xml:space="preserve"> </w:t>
      </w:r>
      <w:r w:rsidRPr="006C43F9">
        <w:rPr>
          <w:rFonts w:ascii="Arial" w:hAnsi="Arial" w:cs="Arial"/>
          <w:b/>
          <w:szCs w:val="24"/>
        </w:rPr>
        <w:t>т</w:t>
      </w:r>
      <w:r w:rsidRPr="006C43F9">
        <w:rPr>
          <w:rFonts w:ascii="Arial" w:hAnsi="Arial" w:cs="Arial"/>
          <w:szCs w:val="24"/>
        </w:rPr>
        <w:t>:</w:t>
      </w:r>
    </w:p>
    <w:p w:rsidR="006C43F9" w:rsidRDefault="006C43F9" w:rsidP="00FE28B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333EDF" w:rsidRDefault="006C43F9" w:rsidP="006F596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Внести изменения </w:t>
      </w:r>
      <w:r w:rsidR="006F596F" w:rsidRPr="006F596F">
        <w:rPr>
          <w:rFonts w:ascii="Arial" w:hAnsi="Arial" w:cs="Arial"/>
          <w:szCs w:val="24"/>
        </w:rPr>
        <w:t>постановление от 20.12.2021 № 104</w:t>
      </w:r>
      <w:r w:rsidR="00333EDF">
        <w:rPr>
          <w:rFonts w:ascii="Arial" w:hAnsi="Arial" w:cs="Arial"/>
          <w:szCs w:val="24"/>
        </w:rPr>
        <w:t xml:space="preserve"> </w:t>
      </w:r>
      <w:r w:rsidR="006F596F" w:rsidRPr="006F596F">
        <w:rPr>
          <w:rFonts w:ascii="Arial" w:hAnsi="Arial" w:cs="Arial"/>
          <w:szCs w:val="24"/>
        </w:rPr>
        <w:t>«Об утверждении Порядка учета бюджетных и денежных обязательств получателей средств бюдж</w:t>
      </w:r>
      <w:r w:rsidR="006F596F" w:rsidRPr="006F596F">
        <w:rPr>
          <w:rFonts w:ascii="Arial" w:hAnsi="Arial" w:cs="Arial"/>
          <w:szCs w:val="24"/>
        </w:rPr>
        <w:t>е</w:t>
      </w:r>
      <w:r w:rsidR="006F596F" w:rsidRPr="006F596F">
        <w:rPr>
          <w:rFonts w:ascii="Arial" w:hAnsi="Arial" w:cs="Arial"/>
          <w:szCs w:val="24"/>
        </w:rPr>
        <w:t>та Солонцовского сельского поселения Алексеевского муниципального района Волгоградской области</w:t>
      </w:r>
      <w:r w:rsidR="006F596F">
        <w:rPr>
          <w:rFonts w:ascii="Arial" w:hAnsi="Arial" w:cs="Arial"/>
          <w:szCs w:val="24"/>
        </w:rPr>
        <w:t>»</w:t>
      </w:r>
      <w:r w:rsidR="00333EDF">
        <w:rPr>
          <w:rFonts w:ascii="Arial" w:hAnsi="Arial" w:cs="Arial"/>
          <w:szCs w:val="24"/>
        </w:rPr>
        <w:t>:</w:t>
      </w:r>
      <w:r w:rsidR="006F596F">
        <w:rPr>
          <w:rFonts w:ascii="Arial" w:hAnsi="Arial" w:cs="Arial"/>
          <w:szCs w:val="24"/>
        </w:rPr>
        <w:t xml:space="preserve"> </w:t>
      </w:r>
    </w:p>
    <w:p w:rsidR="00F43E61" w:rsidRDefault="006F596F" w:rsidP="006F596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 </w:t>
      </w:r>
      <w:r w:rsidR="006C43F9">
        <w:rPr>
          <w:rFonts w:ascii="Arial" w:hAnsi="Arial" w:cs="Arial"/>
          <w:szCs w:val="24"/>
        </w:rPr>
        <w:t>п</w:t>
      </w:r>
      <w:r w:rsidR="00FE28B2">
        <w:rPr>
          <w:rFonts w:ascii="Arial" w:hAnsi="Arial" w:cs="Arial"/>
          <w:szCs w:val="24"/>
        </w:rPr>
        <w:t xml:space="preserve">ункты 3 и 14 </w:t>
      </w:r>
      <w:r w:rsidR="00FE28B2" w:rsidRPr="00FE28B2">
        <w:rPr>
          <w:rFonts w:ascii="Arial" w:hAnsi="Arial" w:cs="Arial"/>
          <w:szCs w:val="24"/>
        </w:rPr>
        <w:t>П</w:t>
      </w:r>
      <w:r w:rsidR="00FE28B2">
        <w:rPr>
          <w:rFonts w:ascii="Arial" w:hAnsi="Arial" w:cs="Arial"/>
          <w:szCs w:val="24"/>
        </w:rPr>
        <w:t xml:space="preserve">еречня </w:t>
      </w:r>
      <w:r w:rsidR="00FE28B2" w:rsidRPr="00FE28B2">
        <w:rPr>
          <w:rFonts w:ascii="Arial" w:hAnsi="Arial" w:cs="Arial"/>
          <w:szCs w:val="24"/>
        </w:rPr>
        <w:t xml:space="preserve">документов, на </w:t>
      </w:r>
      <w:proofErr w:type="gramStart"/>
      <w:r w:rsidR="00FE28B2" w:rsidRPr="00FE28B2">
        <w:rPr>
          <w:rFonts w:ascii="Arial" w:hAnsi="Arial" w:cs="Arial"/>
          <w:szCs w:val="24"/>
        </w:rPr>
        <w:t>основании</w:t>
      </w:r>
      <w:proofErr w:type="gramEnd"/>
      <w:r w:rsidR="00FE28B2" w:rsidRPr="00FE28B2">
        <w:rPr>
          <w:rFonts w:ascii="Arial" w:hAnsi="Arial" w:cs="Arial"/>
          <w:szCs w:val="24"/>
        </w:rPr>
        <w:t xml:space="preserve"> которых возникают бюджетные обязательства получателей средств местного</w:t>
      </w:r>
      <w:r w:rsidR="00017C11">
        <w:rPr>
          <w:rFonts w:ascii="Arial" w:hAnsi="Arial" w:cs="Arial"/>
          <w:szCs w:val="24"/>
        </w:rPr>
        <w:t xml:space="preserve"> </w:t>
      </w:r>
      <w:r w:rsidR="003F4547" w:rsidRPr="003F4547">
        <w:rPr>
          <w:rFonts w:ascii="Arial" w:hAnsi="Arial" w:cs="Arial"/>
          <w:szCs w:val="24"/>
        </w:rPr>
        <w:t>бюджета и документов, подтверждающих возникновение денежных обязательств получателей средств местного бюджета</w:t>
      </w:r>
      <w:r w:rsidR="006C43F9">
        <w:rPr>
          <w:rFonts w:ascii="Arial" w:hAnsi="Arial" w:cs="Arial"/>
          <w:szCs w:val="24"/>
        </w:rPr>
        <w:t xml:space="preserve"> </w:t>
      </w:r>
      <w:r w:rsidR="00BB4BFA">
        <w:rPr>
          <w:rFonts w:ascii="Arial" w:hAnsi="Arial" w:cs="Arial"/>
          <w:szCs w:val="24"/>
        </w:rPr>
        <w:t>п</w:t>
      </w:r>
      <w:r w:rsidR="003F4547">
        <w:rPr>
          <w:rFonts w:ascii="Arial" w:hAnsi="Arial" w:cs="Arial"/>
          <w:szCs w:val="24"/>
        </w:rPr>
        <w:t>риложени</w:t>
      </w:r>
      <w:r w:rsidR="00BB4BFA">
        <w:rPr>
          <w:rFonts w:ascii="Arial" w:hAnsi="Arial" w:cs="Arial"/>
          <w:szCs w:val="24"/>
        </w:rPr>
        <w:t>я</w:t>
      </w:r>
      <w:r w:rsidR="003F4547">
        <w:rPr>
          <w:rFonts w:ascii="Arial" w:hAnsi="Arial" w:cs="Arial"/>
          <w:szCs w:val="24"/>
        </w:rPr>
        <w:t xml:space="preserve"> № 3 к Порядку</w:t>
      </w:r>
      <w:r w:rsidR="00BB4BFA">
        <w:rPr>
          <w:rFonts w:ascii="Arial" w:hAnsi="Arial" w:cs="Arial"/>
          <w:szCs w:val="24"/>
        </w:rPr>
        <w:t>,</w:t>
      </w:r>
      <w:r w:rsidR="003F4547">
        <w:rPr>
          <w:rFonts w:ascii="Arial" w:hAnsi="Arial" w:cs="Arial"/>
          <w:szCs w:val="24"/>
        </w:rPr>
        <w:t xml:space="preserve"> </w:t>
      </w:r>
      <w:r w:rsidR="00017C11">
        <w:rPr>
          <w:rFonts w:ascii="Arial" w:hAnsi="Arial" w:cs="Arial"/>
          <w:szCs w:val="24"/>
        </w:rPr>
        <w:t>изложить в следующей редакции:</w:t>
      </w:r>
    </w:p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  <w:bookmarkStart w:id="1" w:name="P21"/>
      <w:bookmarkEnd w:id="1"/>
    </w:p>
    <w:p w:rsidR="000F4C15" w:rsidRPr="006C43F9" w:rsidRDefault="000F4C15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6C43F9">
        <w:rPr>
          <w:rFonts w:ascii="Arial" w:hAnsi="Arial" w:cs="Arial"/>
          <w:b w:val="0"/>
          <w:szCs w:val="24"/>
        </w:rPr>
        <w:t>ПЕРЕЧЕНЬ</w:t>
      </w:r>
    </w:p>
    <w:p w:rsidR="000F4C15" w:rsidRPr="006C43F9" w:rsidRDefault="000F4C15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6C43F9">
        <w:rPr>
          <w:rFonts w:ascii="Arial" w:hAnsi="Arial" w:cs="Arial"/>
          <w:b w:val="0"/>
          <w:szCs w:val="24"/>
        </w:rPr>
        <w:t xml:space="preserve">документов, на </w:t>
      </w:r>
      <w:proofErr w:type="gramStart"/>
      <w:r w:rsidRPr="006C43F9">
        <w:rPr>
          <w:rFonts w:ascii="Arial" w:hAnsi="Arial" w:cs="Arial"/>
          <w:b w:val="0"/>
          <w:szCs w:val="24"/>
        </w:rPr>
        <w:t>основании</w:t>
      </w:r>
      <w:proofErr w:type="gramEnd"/>
      <w:r w:rsidRPr="006C43F9">
        <w:rPr>
          <w:rFonts w:ascii="Arial" w:hAnsi="Arial" w:cs="Arial"/>
          <w:b w:val="0"/>
          <w:szCs w:val="24"/>
        </w:rPr>
        <w:t xml:space="preserve"> которых возникают бюджетные обязательства получ</w:t>
      </w:r>
      <w:r w:rsidRPr="006C43F9">
        <w:rPr>
          <w:rFonts w:ascii="Arial" w:hAnsi="Arial" w:cs="Arial"/>
          <w:b w:val="0"/>
          <w:szCs w:val="24"/>
        </w:rPr>
        <w:t>а</w:t>
      </w:r>
      <w:r w:rsidRPr="006C43F9">
        <w:rPr>
          <w:rFonts w:ascii="Arial" w:hAnsi="Arial" w:cs="Arial"/>
          <w:b w:val="0"/>
          <w:szCs w:val="24"/>
        </w:rPr>
        <w:t xml:space="preserve">телей средств местного бюджета и документов, подтверждающих возникновение денежных обязательств получателей средств местного бюджета </w:t>
      </w:r>
    </w:p>
    <w:p w:rsidR="000F4C15" w:rsidRPr="006C43F9" w:rsidRDefault="000F4C15" w:rsidP="000F4C1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3543"/>
        <w:gridCol w:w="5387"/>
      </w:tblGrid>
      <w:tr w:rsidR="000F4C15" w:rsidRPr="006F596F" w:rsidTr="00BB4BFA">
        <w:tc>
          <w:tcPr>
            <w:tcW w:w="488" w:type="dxa"/>
          </w:tcPr>
          <w:p w:rsidR="000F4C15" w:rsidRPr="006F596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6F596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6F596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43" w:type="dxa"/>
          </w:tcPr>
          <w:p w:rsidR="00333ED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Документ, на </w:t>
            </w:r>
            <w:proofErr w:type="gramStart"/>
            <w:r w:rsidRPr="006F596F">
              <w:rPr>
                <w:rFonts w:ascii="Arial" w:hAnsi="Arial" w:cs="Arial"/>
                <w:sz w:val="22"/>
                <w:szCs w:val="22"/>
              </w:rPr>
              <w:t>основании</w:t>
            </w:r>
            <w:proofErr w:type="gramEnd"/>
            <w:r w:rsidRPr="006F59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4C15" w:rsidRPr="006F596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которого возникает бюджетное обязательство получателя средств местного бюджета</w:t>
            </w:r>
          </w:p>
        </w:tc>
        <w:tc>
          <w:tcPr>
            <w:tcW w:w="5387" w:type="dxa"/>
          </w:tcPr>
          <w:p w:rsidR="00333ED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Документ, подтверждающий возникновение</w:t>
            </w:r>
          </w:p>
          <w:p w:rsidR="000F4C15" w:rsidRPr="006F596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 денежного обязательства получателя средств местного бюджета</w:t>
            </w:r>
          </w:p>
        </w:tc>
      </w:tr>
      <w:tr w:rsidR="00BB4BFA" w:rsidRPr="006F596F" w:rsidTr="00BB4BFA">
        <w:tc>
          <w:tcPr>
            <w:tcW w:w="488" w:type="dxa"/>
          </w:tcPr>
          <w:p w:rsidR="00BB4BFA" w:rsidRPr="00BB4BFA" w:rsidRDefault="00BB4BFA" w:rsidP="00BB4BFA">
            <w:pPr>
              <w:pStyle w:val="ConsPlusNormal"/>
              <w:spacing w:line="1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B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BB4BFA" w:rsidRPr="00BB4BFA" w:rsidRDefault="00BB4BFA" w:rsidP="00F15A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B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BB4BFA" w:rsidRPr="00BB4BFA" w:rsidRDefault="00BB4BFA" w:rsidP="00F15A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B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F4C15" w:rsidRPr="006F596F" w:rsidTr="00BB4BFA">
        <w:tc>
          <w:tcPr>
            <w:tcW w:w="488" w:type="dxa"/>
            <w:vMerge w:val="restart"/>
          </w:tcPr>
          <w:p w:rsidR="000F4C15" w:rsidRPr="006F596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P557"/>
            <w:bookmarkEnd w:id="2"/>
            <w:r w:rsidRPr="006F596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43" w:type="dxa"/>
            <w:vMerge w:val="restart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P558"/>
            <w:bookmarkEnd w:id="3"/>
            <w:r w:rsidRPr="006F596F">
              <w:rPr>
                <w:rFonts w:ascii="Arial" w:hAnsi="Arial" w:cs="Arial"/>
                <w:sz w:val="22"/>
                <w:szCs w:val="22"/>
              </w:rPr>
              <w:t>Муниципальный контракт (дог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вор) на поставку товаров, в</w:t>
            </w:r>
            <w:r w:rsidRPr="006F596F">
              <w:rPr>
                <w:rFonts w:ascii="Arial" w:hAnsi="Arial" w:cs="Arial"/>
                <w:sz w:val="22"/>
                <w:szCs w:val="22"/>
              </w:rPr>
              <w:t>ы</w:t>
            </w:r>
            <w:r w:rsidRPr="006F596F">
              <w:rPr>
                <w:rFonts w:ascii="Arial" w:hAnsi="Arial" w:cs="Arial"/>
                <w:sz w:val="22"/>
                <w:szCs w:val="22"/>
              </w:rPr>
              <w:t>полнение работ, оказание услуг для обеспечения муниципал</w:t>
            </w:r>
            <w:r w:rsidRPr="006F596F">
              <w:rPr>
                <w:rFonts w:ascii="Arial" w:hAnsi="Arial" w:cs="Arial"/>
                <w:sz w:val="22"/>
                <w:szCs w:val="22"/>
              </w:rPr>
              <w:t>ь</w:t>
            </w:r>
            <w:r w:rsidRPr="006F596F">
              <w:rPr>
                <w:rFonts w:ascii="Arial" w:hAnsi="Arial" w:cs="Arial"/>
                <w:sz w:val="22"/>
                <w:szCs w:val="22"/>
              </w:rPr>
              <w:t>ных нужд, сведения о котором подлежат включению в реестр контрактов</w:t>
            </w: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выполненных работ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об оказании услуг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приема-передачи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сдачи-приемки оказанных услуг</w:t>
            </w:r>
          </w:p>
        </w:tc>
      </w:tr>
      <w:tr w:rsidR="00FE28B2" w:rsidRPr="006F596F" w:rsidTr="00BB4BFA">
        <w:tc>
          <w:tcPr>
            <w:tcW w:w="488" w:type="dxa"/>
            <w:vMerge/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FE28B2" w:rsidRPr="006F596F" w:rsidRDefault="00FE28B2" w:rsidP="00FE28B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Акт о </w:t>
            </w:r>
            <w:proofErr w:type="gramStart"/>
            <w:r w:rsidRPr="006F596F">
              <w:rPr>
                <w:rFonts w:ascii="Arial" w:hAnsi="Arial" w:cs="Arial"/>
                <w:sz w:val="22"/>
                <w:szCs w:val="22"/>
              </w:rPr>
              <w:t>сдаче-приемки</w:t>
            </w:r>
            <w:proofErr w:type="gramEnd"/>
            <w:r w:rsidRPr="006F596F">
              <w:rPr>
                <w:rFonts w:ascii="Arial" w:hAnsi="Arial" w:cs="Arial"/>
                <w:sz w:val="22"/>
                <w:szCs w:val="22"/>
              </w:rPr>
              <w:t xml:space="preserve"> выполненных работ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Муниципальный контракт (договор) (в случае ос</w:t>
            </w:r>
            <w:r w:rsidRPr="006F596F">
              <w:rPr>
                <w:rFonts w:ascii="Arial" w:hAnsi="Arial" w:cs="Arial"/>
                <w:sz w:val="22"/>
                <w:szCs w:val="22"/>
              </w:rPr>
              <w:t>у</w:t>
            </w:r>
            <w:r w:rsidRPr="006F596F">
              <w:rPr>
                <w:rFonts w:ascii="Arial" w:hAnsi="Arial" w:cs="Arial"/>
                <w:sz w:val="22"/>
                <w:szCs w:val="22"/>
              </w:rPr>
              <w:t xml:space="preserve">ществления авансовых платежей в соответствии с </w:t>
            </w:r>
            <w:r w:rsidRPr="006F596F">
              <w:rPr>
                <w:rFonts w:ascii="Arial" w:hAnsi="Arial" w:cs="Arial"/>
                <w:sz w:val="22"/>
                <w:szCs w:val="22"/>
              </w:rPr>
              <w:lastRenderedPageBreak/>
              <w:t>условиями муниципального контракта, внесение арендной платы по муниципальному контракту)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Документ о приемке товаров, выполненной раб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ты (ее результатов), оказанной услуги, в том чи</w:t>
            </w:r>
            <w:r w:rsidRPr="006F596F">
              <w:rPr>
                <w:rFonts w:ascii="Arial" w:hAnsi="Arial" w:cs="Arial"/>
                <w:sz w:val="22"/>
                <w:szCs w:val="22"/>
              </w:rPr>
              <w:t>с</w:t>
            </w:r>
            <w:r w:rsidRPr="006F596F">
              <w:rPr>
                <w:rFonts w:ascii="Arial" w:hAnsi="Arial" w:cs="Arial"/>
                <w:sz w:val="22"/>
                <w:szCs w:val="22"/>
              </w:rPr>
              <w:t>ле в электронной форме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 на оплату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Счет-фактура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Товарная накладная 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Накладная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Чек</w:t>
            </w:r>
          </w:p>
        </w:tc>
      </w:tr>
      <w:tr w:rsidR="000F4C15" w:rsidRPr="006F596F" w:rsidTr="00BB4BFA">
        <w:tc>
          <w:tcPr>
            <w:tcW w:w="488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</w:t>
            </w:r>
            <w:r w:rsidRPr="006F596F">
              <w:rPr>
                <w:rFonts w:ascii="Arial" w:hAnsi="Arial" w:cs="Arial"/>
                <w:sz w:val="22"/>
                <w:szCs w:val="22"/>
              </w:rPr>
              <w:t>д</w:t>
            </w:r>
            <w:r w:rsidRPr="006F596F">
              <w:rPr>
                <w:rFonts w:ascii="Arial" w:hAnsi="Arial" w:cs="Arial"/>
                <w:sz w:val="22"/>
                <w:szCs w:val="22"/>
              </w:rPr>
              <w:t>тверждающий возникновение денежного обяз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тельства) по бюджетному обязательству получ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теля средств местного бюджета, возникшему на основании муниципального контракта</w:t>
            </w:r>
          </w:p>
        </w:tc>
      </w:tr>
      <w:tr w:rsidR="000F4C15" w:rsidRPr="006F596F" w:rsidTr="00BB4BFA">
        <w:tc>
          <w:tcPr>
            <w:tcW w:w="488" w:type="dxa"/>
            <w:vMerge w:val="restart"/>
            <w:tcBorders>
              <w:bottom w:val="nil"/>
            </w:tcBorders>
          </w:tcPr>
          <w:p w:rsidR="000F4C15" w:rsidRPr="006F596F" w:rsidRDefault="000F4C15" w:rsidP="00F15A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Документ, не определенный пунктами 3 - 13 настоящего п</w:t>
            </w:r>
            <w:r w:rsidRPr="006F596F">
              <w:rPr>
                <w:rFonts w:ascii="Arial" w:hAnsi="Arial" w:cs="Arial"/>
                <w:sz w:val="22"/>
                <w:szCs w:val="22"/>
              </w:rPr>
              <w:t>е</w:t>
            </w:r>
            <w:r w:rsidRPr="006F596F">
              <w:rPr>
                <w:rFonts w:ascii="Arial" w:hAnsi="Arial" w:cs="Arial"/>
                <w:sz w:val="22"/>
                <w:szCs w:val="22"/>
              </w:rPr>
              <w:t>речня, в соответствии с которым возникает бюджетное обяз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тельство получателя средств местного бюджета: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нормативный правовой акт, в соответствии с которыми возн</w:t>
            </w:r>
            <w:r w:rsidRPr="006F596F">
              <w:rPr>
                <w:rFonts w:ascii="Arial" w:hAnsi="Arial" w:cs="Arial"/>
                <w:sz w:val="22"/>
                <w:szCs w:val="22"/>
              </w:rPr>
              <w:t>и</w:t>
            </w:r>
            <w:r w:rsidRPr="006F596F">
              <w:rPr>
                <w:rFonts w:ascii="Arial" w:hAnsi="Arial" w:cs="Arial"/>
                <w:sz w:val="22"/>
                <w:szCs w:val="22"/>
              </w:rPr>
              <w:t>кают публичные нормативные обязательства (публичные об</w:t>
            </w:r>
            <w:r w:rsidRPr="006F596F">
              <w:rPr>
                <w:rFonts w:ascii="Arial" w:hAnsi="Arial" w:cs="Arial"/>
                <w:sz w:val="22"/>
                <w:szCs w:val="22"/>
              </w:rPr>
              <w:t>я</w:t>
            </w:r>
            <w:r w:rsidRPr="006F596F">
              <w:rPr>
                <w:rFonts w:ascii="Arial" w:hAnsi="Arial" w:cs="Arial"/>
                <w:sz w:val="22"/>
                <w:szCs w:val="22"/>
              </w:rPr>
              <w:t>зательства), социальные и иные выплаты населению, обязател</w:t>
            </w:r>
            <w:r w:rsidRPr="006F596F">
              <w:rPr>
                <w:rFonts w:ascii="Arial" w:hAnsi="Arial" w:cs="Arial"/>
                <w:sz w:val="22"/>
                <w:szCs w:val="22"/>
              </w:rPr>
              <w:t>ь</w:t>
            </w:r>
            <w:r w:rsidRPr="006F596F">
              <w:rPr>
                <w:rFonts w:ascii="Arial" w:hAnsi="Arial" w:cs="Arial"/>
                <w:sz w:val="22"/>
                <w:szCs w:val="22"/>
              </w:rPr>
              <w:t>ства по уплате взносов, обяз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тельства, принятые, а также обязательства по уплате плат</w:t>
            </w:r>
            <w:r w:rsidRPr="006F596F">
              <w:rPr>
                <w:rFonts w:ascii="Arial" w:hAnsi="Arial" w:cs="Arial"/>
                <w:sz w:val="22"/>
                <w:szCs w:val="22"/>
              </w:rPr>
              <w:t>е</w:t>
            </w:r>
            <w:r w:rsidRPr="006F596F">
              <w:rPr>
                <w:rFonts w:ascii="Arial" w:hAnsi="Arial" w:cs="Arial"/>
                <w:sz w:val="22"/>
                <w:szCs w:val="22"/>
              </w:rPr>
              <w:t>жей в бюджет (не требующие заключения договора);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договор, расчет по которому в соответствии с законодател</w:t>
            </w:r>
            <w:r w:rsidRPr="006F596F">
              <w:rPr>
                <w:rFonts w:ascii="Arial" w:hAnsi="Arial" w:cs="Arial"/>
                <w:sz w:val="22"/>
                <w:szCs w:val="22"/>
              </w:rPr>
              <w:t>ь</w:t>
            </w:r>
            <w:r w:rsidRPr="006F596F">
              <w:rPr>
                <w:rFonts w:ascii="Arial" w:hAnsi="Arial" w:cs="Arial"/>
                <w:sz w:val="22"/>
                <w:szCs w:val="22"/>
              </w:rPr>
              <w:t>ством Российской Федерации осуществляется наличными деньгами, если получателем средств местного бюджета в о</w:t>
            </w:r>
            <w:r w:rsidRPr="006F596F">
              <w:rPr>
                <w:rFonts w:ascii="Arial" w:hAnsi="Arial" w:cs="Arial"/>
                <w:sz w:val="22"/>
                <w:szCs w:val="22"/>
              </w:rPr>
              <w:t>р</w:t>
            </w:r>
            <w:r w:rsidRPr="006F596F">
              <w:rPr>
                <w:rFonts w:ascii="Arial" w:hAnsi="Arial" w:cs="Arial"/>
                <w:sz w:val="22"/>
                <w:szCs w:val="22"/>
              </w:rPr>
              <w:t>ган Федерального казначейства не направлены информация и документы по указанному дог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вору для их включения в реестр контрактов;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договор, оформление в пис</w:t>
            </w:r>
            <w:r w:rsidRPr="006F596F">
              <w:rPr>
                <w:rFonts w:ascii="Arial" w:hAnsi="Arial" w:cs="Arial"/>
                <w:sz w:val="22"/>
                <w:szCs w:val="22"/>
              </w:rPr>
              <w:t>ь</w:t>
            </w:r>
            <w:r w:rsidRPr="006F596F">
              <w:rPr>
                <w:rFonts w:ascii="Arial" w:hAnsi="Arial" w:cs="Arial"/>
                <w:sz w:val="22"/>
                <w:szCs w:val="22"/>
              </w:rPr>
              <w:t>менной форме по которому 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конодательством Российской Федерации не требуется;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эмиссия и обращения муниц</w:t>
            </w:r>
            <w:r w:rsidRPr="006F596F">
              <w:rPr>
                <w:rFonts w:ascii="Arial" w:hAnsi="Arial" w:cs="Arial"/>
                <w:sz w:val="22"/>
                <w:szCs w:val="22"/>
              </w:rPr>
              <w:t>и</w:t>
            </w:r>
            <w:r w:rsidRPr="006F596F">
              <w:rPr>
                <w:rFonts w:ascii="Arial" w:hAnsi="Arial" w:cs="Arial"/>
                <w:sz w:val="22"/>
                <w:szCs w:val="22"/>
              </w:rPr>
              <w:t>пальных ценных бумаг;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договор на оказание услуг, в</w:t>
            </w:r>
            <w:r w:rsidRPr="006F596F">
              <w:rPr>
                <w:rFonts w:ascii="Arial" w:hAnsi="Arial" w:cs="Arial"/>
                <w:sz w:val="22"/>
                <w:szCs w:val="22"/>
              </w:rPr>
              <w:t>ы</w:t>
            </w:r>
            <w:r w:rsidRPr="006F596F">
              <w:rPr>
                <w:rFonts w:ascii="Arial" w:hAnsi="Arial" w:cs="Arial"/>
                <w:sz w:val="22"/>
                <w:szCs w:val="22"/>
              </w:rPr>
              <w:t>полнение работ, заключенный получателем средств местного бюджета с физическим лицом, не являющимся индивидуал</w:t>
            </w:r>
            <w:r w:rsidRPr="006F596F">
              <w:rPr>
                <w:rFonts w:ascii="Arial" w:hAnsi="Arial" w:cs="Arial"/>
                <w:sz w:val="22"/>
                <w:szCs w:val="22"/>
              </w:rPr>
              <w:t>ь</w:t>
            </w:r>
            <w:r w:rsidRPr="006F596F">
              <w:rPr>
                <w:rFonts w:ascii="Arial" w:hAnsi="Arial" w:cs="Arial"/>
                <w:sz w:val="22"/>
                <w:szCs w:val="22"/>
              </w:rPr>
              <w:t>ным предпринимателем;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акт сверки взаимных расчетов;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акт сверки расчетов: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решение суда о расторжении муниципального контракта (д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говора);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уведомление об односторо</w:t>
            </w:r>
            <w:r w:rsidRPr="006F596F">
              <w:rPr>
                <w:rFonts w:ascii="Arial" w:hAnsi="Arial" w:cs="Arial"/>
                <w:sz w:val="22"/>
                <w:szCs w:val="22"/>
              </w:rPr>
              <w:t>н</w:t>
            </w:r>
            <w:r w:rsidRPr="006F596F">
              <w:rPr>
                <w:rFonts w:ascii="Arial" w:hAnsi="Arial" w:cs="Arial"/>
                <w:sz w:val="22"/>
                <w:szCs w:val="22"/>
              </w:rPr>
              <w:t>нем отказе от исполнения мун</w:t>
            </w:r>
            <w:r w:rsidRPr="006F596F">
              <w:rPr>
                <w:rFonts w:ascii="Arial" w:hAnsi="Arial" w:cs="Arial"/>
                <w:sz w:val="22"/>
                <w:szCs w:val="22"/>
              </w:rPr>
              <w:t>и</w:t>
            </w:r>
            <w:r w:rsidRPr="006F596F">
              <w:rPr>
                <w:rFonts w:ascii="Arial" w:hAnsi="Arial" w:cs="Arial"/>
                <w:sz w:val="22"/>
                <w:szCs w:val="22"/>
              </w:rPr>
              <w:t>ципального контракта по ист</w:t>
            </w:r>
            <w:r w:rsidRPr="006F596F">
              <w:rPr>
                <w:rFonts w:ascii="Arial" w:hAnsi="Arial" w:cs="Arial"/>
                <w:sz w:val="22"/>
                <w:szCs w:val="22"/>
              </w:rPr>
              <w:t>е</w:t>
            </w:r>
            <w:r w:rsidRPr="006F596F">
              <w:rPr>
                <w:rFonts w:ascii="Arial" w:hAnsi="Arial" w:cs="Arial"/>
                <w:sz w:val="22"/>
                <w:szCs w:val="22"/>
              </w:rPr>
              <w:t>чении 30 дней со дня его ра</w:t>
            </w:r>
            <w:r w:rsidRPr="006F596F">
              <w:rPr>
                <w:rFonts w:ascii="Arial" w:hAnsi="Arial" w:cs="Arial"/>
                <w:sz w:val="22"/>
                <w:szCs w:val="22"/>
              </w:rPr>
              <w:t>з</w:t>
            </w:r>
            <w:r w:rsidRPr="006F596F">
              <w:rPr>
                <w:rFonts w:ascii="Arial" w:hAnsi="Arial" w:cs="Arial"/>
                <w:sz w:val="22"/>
                <w:szCs w:val="22"/>
              </w:rPr>
              <w:t>мещения муниципальным зака</w:t>
            </w:r>
            <w:r w:rsidRPr="006F596F">
              <w:rPr>
                <w:rFonts w:ascii="Arial" w:hAnsi="Arial" w:cs="Arial"/>
                <w:sz w:val="22"/>
                <w:szCs w:val="22"/>
              </w:rPr>
              <w:t>з</w:t>
            </w:r>
            <w:r w:rsidRPr="006F596F">
              <w:rPr>
                <w:rFonts w:ascii="Arial" w:hAnsi="Arial" w:cs="Arial"/>
                <w:sz w:val="22"/>
                <w:szCs w:val="22"/>
              </w:rPr>
              <w:t>чиком в реестре контрактов;</w:t>
            </w:r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- перечисление в доход местн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 xml:space="preserve">го </w:t>
            </w:r>
            <w:proofErr w:type="gramStart"/>
            <w:r w:rsidRPr="006F596F">
              <w:rPr>
                <w:rFonts w:ascii="Arial" w:hAnsi="Arial" w:cs="Arial"/>
                <w:sz w:val="22"/>
                <w:szCs w:val="22"/>
              </w:rPr>
              <w:t>бюджета сумм возврата деб</w:t>
            </w:r>
            <w:r w:rsidRPr="006F596F">
              <w:rPr>
                <w:rFonts w:ascii="Arial" w:hAnsi="Arial" w:cs="Arial"/>
                <w:sz w:val="22"/>
                <w:szCs w:val="22"/>
              </w:rPr>
              <w:t>и</w:t>
            </w:r>
            <w:r w:rsidRPr="006F596F">
              <w:rPr>
                <w:rFonts w:ascii="Arial" w:hAnsi="Arial" w:cs="Arial"/>
                <w:sz w:val="22"/>
                <w:szCs w:val="22"/>
              </w:rPr>
              <w:t>торской задолженности пр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шлых лет</w:t>
            </w:r>
            <w:proofErr w:type="gramEnd"/>
          </w:p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5387" w:type="dxa"/>
          </w:tcPr>
          <w:p w:rsidR="000F4C15" w:rsidRPr="006F596F" w:rsidRDefault="00313907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F596F">
              <w:rPr>
                <w:rFonts w:ascii="Arial" w:hAnsi="Arial" w:cs="Arial"/>
                <w:sz w:val="22"/>
                <w:szCs w:val="22"/>
                <w:lang w:val="en-US"/>
              </w:rPr>
              <w:t>Акт</w:t>
            </w:r>
            <w:proofErr w:type="spellEnd"/>
            <w:r w:rsidRPr="006F596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96F">
              <w:rPr>
                <w:rFonts w:ascii="Arial" w:hAnsi="Arial" w:cs="Arial"/>
                <w:sz w:val="22"/>
                <w:szCs w:val="22"/>
                <w:lang w:val="en-US"/>
              </w:rPr>
              <w:t>оказанных</w:t>
            </w:r>
            <w:proofErr w:type="spellEnd"/>
            <w:r w:rsidRPr="006F596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96F">
              <w:rPr>
                <w:rFonts w:ascii="Arial" w:hAnsi="Arial" w:cs="Arial"/>
                <w:sz w:val="22"/>
                <w:szCs w:val="22"/>
                <w:lang w:val="en-US"/>
              </w:rPr>
              <w:t>услуг</w:t>
            </w:r>
            <w:proofErr w:type="spellEnd"/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313907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выполненных работ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313907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приема-передачи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 xml:space="preserve">Акт сверки </w:t>
            </w:r>
          </w:p>
        </w:tc>
      </w:tr>
      <w:tr w:rsidR="00FE28B2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FE28B2" w:rsidRPr="006F596F" w:rsidRDefault="00313907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сверки взаимных расчетов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313907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сверки расчетов</w:t>
            </w:r>
          </w:p>
        </w:tc>
      </w:tr>
      <w:tr w:rsidR="00797BB0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797BB0" w:rsidRPr="006F596F" w:rsidRDefault="00797BB0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797BB0" w:rsidRPr="006F596F" w:rsidRDefault="00797BB0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797BB0" w:rsidRPr="006F596F" w:rsidRDefault="00797BB0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Акт сдачи-приемки оказанных услуг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 на оплату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 квитанция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Счет-фактура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Товарная накладная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Накладная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Решение суда о расторжении муниципального контракта (договора)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Уведомление об одностороннем отказе от испо</w:t>
            </w:r>
            <w:r w:rsidRPr="006F596F">
              <w:rPr>
                <w:rFonts w:ascii="Arial" w:hAnsi="Arial" w:cs="Arial"/>
                <w:sz w:val="22"/>
                <w:szCs w:val="22"/>
              </w:rPr>
              <w:t>л</w:t>
            </w:r>
            <w:r w:rsidRPr="006F596F">
              <w:rPr>
                <w:rFonts w:ascii="Arial" w:hAnsi="Arial" w:cs="Arial"/>
                <w:sz w:val="22"/>
                <w:szCs w:val="22"/>
              </w:rPr>
              <w:t>нения муниципального контракта по истечении 30 дней со дня его размещения муниципальным 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казчиком в реестре контрактов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Авансовый отчет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Договор (контракт) на оказание услуг, выполнение работ, заключенный получателем средств местн</w:t>
            </w:r>
            <w:r w:rsidRPr="006F596F">
              <w:rPr>
                <w:rFonts w:ascii="Arial" w:hAnsi="Arial" w:cs="Arial"/>
                <w:sz w:val="22"/>
                <w:szCs w:val="22"/>
              </w:rPr>
              <w:t>о</w:t>
            </w:r>
            <w:r w:rsidRPr="006F596F">
              <w:rPr>
                <w:rFonts w:ascii="Arial" w:hAnsi="Arial" w:cs="Arial"/>
                <w:sz w:val="22"/>
                <w:szCs w:val="22"/>
              </w:rPr>
              <w:t>го бюджета с физическим лицом, не являющимся индивидуальным предпринимателем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Заявление на выдачу денежных средств под отчет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Заявление физического лица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Квитанция</w:t>
            </w:r>
          </w:p>
        </w:tc>
      </w:tr>
      <w:tr w:rsidR="000F4C15" w:rsidRPr="006F596F" w:rsidTr="00BB4BFA">
        <w:tblPrEx>
          <w:tblBorders>
            <w:insideH w:val="none" w:sz="0" w:space="0" w:color="auto"/>
          </w:tblBorders>
        </w:tblPrEx>
        <w:trPr>
          <w:trHeight w:val="1018"/>
        </w:trPr>
        <w:tc>
          <w:tcPr>
            <w:tcW w:w="488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Распоряжение (приказ, постановление) о напра</w:t>
            </w:r>
            <w:r w:rsidRPr="006F596F">
              <w:rPr>
                <w:rFonts w:ascii="Arial" w:hAnsi="Arial" w:cs="Arial"/>
                <w:sz w:val="22"/>
                <w:szCs w:val="22"/>
              </w:rPr>
              <w:t>в</w:t>
            </w:r>
            <w:r w:rsidRPr="006F596F">
              <w:rPr>
                <w:rFonts w:ascii="Arial" w:hAnsi="Arial" w:cs="Arial"/>
                <w:sz w:val="22"/>
                <w:szCs w:val="22"/>
              </w:rPr>
              <w:t>лении в командировку, с прилагаемым расчетом командировочных сумм</w:t>
            </w:r>
          </w:p>
        </w:tc>
      </w:tr>
      <w:tr w:rsidR="00FE28B2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FE28B2" w:rsidRPr="006F596F" w:rsidRDefault="00FE28B2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FE28B2" w:rsidRPr="006F596F" w:rsidRDefault="00FE28B2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Чек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Чек на оплату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Справка-расчет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Справка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Требование</w:t>
            </w:r>
          </w:p>
        </w:tc>
      </w:tr>
      <w:tr w:rsidR="000F4C15" w:rsidRPr="006F596F" w:rsidTr="00BB4BFA">
        <w:tc>
          <w:tcPr>
            <w:tcW w:w="488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F4C15" w:rsidRPr="006F596F" w:rsidRDefault="000F4C15" w:rsidP="00F15A9C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F4C15" w:rsidRPr="006F596F" w:rsidRDefault="000F4C15" w:rsidP="00F15A9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96F">
              <w:rPr>
                <w:rFonts w:ascii="Arial" w:hAnsi="Arial" w:cs="Arial"/>
                <w:sz w:val="22"/>
                <w:szCs w:val="22"/>
              </w:rPr>
              <w:t>Иной документ, подтверждающий возникновение денежного обязательства по бюджетному обяз</w:t>
            </w:r>
            <w:r w:rsidRPr="006F596F">
              <w:rPr>
                <w:rFonts w:ascii="Arial" w:hAnsi="Arial" w:cs="Arial"/>
                <w:sz w:val="22"/>
                <w:szCs w:val="22"/>
              </w:rPr>
              <w:t>а</w:t>
            </w:r>
            <w:r w:rsidRPr="006F596F">
              <w:rPr>
                <w:rFonts w:ascii="Arial" w:hAnsi="Arial" w:cs="Arial"/>
                <w:sz w:val="22"/>
                <w:szCs w:val="22"/>
              </w:rPr>
              <w:t>тельству получателя средств местного бюджета.</w:t>
            </w:r>
          </w:p>
        </w:tc>
      </w:tr>
    </w:tbl>
    <w:p w:rsidR="000F4C15" w:rsidRPr="006C43F9" w:rsidRDefault="000F4C15" w:rsidP="000F4C15">
      <w:pPr>
        <w:pStyle w:val="ConsPlusNormal"/>
        <w:jc w:val="both"/>
        <w:rPr>
          <w:rFonts w:ascii="Arial" w:hAnsi="Arial" w:cs="Arial"/>
          <w:szCs w:val="24"/>
        </w:rPr>
      </w:pPr>
    </w:p>
    <w:p w:rsidR="00BB4BFA" w:rsidRDefault="00BB4BFA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C43F9" w:rsidRDefault="006C43F9" w:rsidP="005F4DB9">
      <w:pPr>
        <w:pStyle w:val="ConsPlusNormal"/>
        <w:jc w:val="both"/>
        <w:rPr>
          <w:rFonts w:ascii="Arial" w:hAnsi="Arial" w:cs="Arial"/>
          <w:szCs w:val="24"/>
        </w:rPr>
      </w:pPr>
      <w:r w:rsidRPr="006C43F9">
        <w:rPr>
          <w:rFonts w:ascii="Arial" w:hAnsi="Arial" w:cs="Arial"/>
          <w:szCs w:val="24"/>
        </w:rPr>
        <w:t>2. Настоящее постановление вступает в силу с момента подписания.</w:t>
      </w:r>
    </w:p>
    <w:p w:rsidR="006C43F9" w:rsidRDefault="006C43F9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BB4BFA" w:rsidRDefault="00BB4BFA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BB4BFA" w:rsidRDefault="00BB4BFA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BB4BFA" w:rsidRPr="006C43F9" w:rsidRDefault="00BB4BFA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6C43F9" w:rsidRPr="006C43F9" w:rsidRDefault="006C43F9" w:rsidP="005F4DB9">
      <w:pPr>
        <w:pStyle w:val="ConsPlusNormal"/>
        <w:jc w:val="both"/>
        <w:rPr>
          <w:rFonts w:ascii="Arial" w:hAnsi="Arial" w:cs="Arial"/>
          <w:szCs w:val="24"/>
        </w:rPr>
      </w:pPr>
      <w:r w:rsidRPr="006C43F9">
        <w:rPr>
          <w:rFonts w:ascii="Arial" w:hAnsi="Arial" w:cs="Arial"/>
          <w:szCs w:val="24"/>
        </w:rPr>
        <w:t>Глава Солонцовского</w:t>
      </w:r>
    </w:p>
    <w:p w:rsidR="006C43F9" w:rsidRPr="006C43F9" w:rsidRDefault="006C43F9" w:rsidP="005F4DB9">
      <w:pPr>
        <w:pStyle w:val="ConsPlusNormal"/>
        <w:jc w:val="both"/>
        <w:rPr>
          <w:rFonts w:ascii="Arial" w:hAnsi="Arial" w:cs="Arial"/>
          <w:szCs w:val="24"/>
        </w:rPr>
      </w:pPr>
      <w:r w:rsidRPr="006C43F9">
        <w:rPr>
          <w:rFonts w:ascii="Arial" w:hAnsi="Arial" w:cs="Arial"/>
          <w:szCs w:val="24"/>
        </w:rPr>
        <w:t xml:space="preserve">сельского поселения                                                                          П.П. </w:t>
      </w:r>
      <w:proofErr w:type="spellStart"/>
      <w:r w:rsidRPr="006C43F9">
        <w:rPr>
          <w:rFonts w:ascii="Arial" w:hAnsi="Arial" w:cs="Arial"/>
          <w:szCs w:val="24"/>
        </w:rPr>
        <w:t>Чиков</w:t>
      </w:r>
      <w:proofErr w:type="spellEnd"/>
    </w:p>
    <w:sectPr w:rsidR="006C43F9" w:rsidRPr="006C43F9" w:rsidSect="006F596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D3" w:rsidRDefault="00A96AD3" w:rsidP="009A0BAA">
      <w:pPr>
        <w:spacing w:after="0" w:line="240" w:lineRule="auto"/>
      </w:pPr>
      <w:r>
        <w:separator/>
      </w:r>
    </w:p>
  </w:endnote>
  <w:endnote w:type="continuationSeparator" w:id="0">
    <w:p w:rsidR="00A96AD3" w:rsidRDefault="00A96AD3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D3" w:rsidRDefault="00A96AD3" w:rsidP="009A0BAA">
      <w:pPr>
        <w:spacing w:after="0" w:line="240" w:lineRule="auto"/>
      </w:pPr>
      <w:r>
        <w:separator/>
      </w:r>
    </w:p>
  </w:footnote>
  <w:footnote w:type="continuationSeparator" w:id="0">
    <w:p w:rsidR="00A96AD3" w:rsidRDefault="00A96AD3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F0" w:rsidRDefault="00C93F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048C">
      <w:rPr>
        <w:noProof/>
      </w:rPr>
      <w:t>3</w:t>
    </w:r>
    <w:r>
      <w:rPr>
        <w:noProof/>
      </w:rPr>
      <w:fldChar w:fldCharType="end"/>
    </w:r>
  </w:p>
  <w:p w:rsidR="00C93FF0" w:rsidRDefault="00C93F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2"/>
    <w:rsid w:val="00017C11"/>
    <w:rsid w:val="0005195F"/>
    <w:rsid w:val="0006536E"/>
    <w:rsid w:val="00071603"/>
    <w:rsid w:val="000B3346"/>
    <w:rsid w:val="000B51F5"/>
    <w:rsid w:val="000B786E"/>
    <w:rsid w:val="000C3F98"/>
    <w:rsid w:val="000F4C15"/>
    <w:rsid w:val="00131CBE"/>
    <w:rsid w:val="00161018"/>
    <w:rsid w:val="001668C9"/>
    <w:rsid w:val="00167664"/>
    <w:rsid w:val="00176B57"/>
    <w:rsid w:val="001809C3"/>
    <w:rsid w:val="00182D92"/>
    <w:rsid w:val="00196C14"/>
    <w:rsid w:val="001A5C03"/>
    <w:rsid w:val="001B3BD3"/>
    <w:rsid w:val="001C0BEF"/>
    <w:rsid w:val="001E0865"/>
    <w:rsid w:val="001E39FC"/>
    <w:rsid w:val="001E60A0"/>
    <w:rsid w:val="00225D44"/>
    <w:rsid w:val="00244344"/>
    <w:rsid w:val="00252496"/>
    <w:rsid w:val="0027356B"/>
    <w:rsid w:val="002801C5"/>
    <w:rsid w:val="002822B0"/>
    <w:rsid w:val="00291B23"/>
    <w:rsid w:val="002A5243"/>
    <w:rsid w:val="002C55CA"/>
    <w:rsid w:val="002D5326"/>
    <w:rsid w:val="002D7D24"/>
    <w:rsid w:val="002E270B"/>
    <w:rsid w:val="002F0AFC"/>
    <w:rsid w:val="002F6157"/>
    <w:rsid w:val="00304DAF"/>
    <w:rsid w:val="00305F66"/>
    <w:rsid w:val="00311386"/>
    <w:rsid w:val="00313907"/>
    <w:rsid w:val="00333EDF"/>
    <w:rsid w:val="00375CA6"/>
    <w:rsid w:val="00377CB9"/>
    <w:rsid w:val="003938BF"/>
    <w:rsid w:val="003A258C"/>
    <w:rsid w:val="003A3DDA"/>
    <w:rsid w:val="003B0459"/>
    <w:rsid w:val="003F4547"/>
    <w:rsid w:val="003F490B"/>
    <w:rsid w:val="00416F8F"/>
    <w:rsid w:val="004441A4"/>
    <w:rsid w:val="00446F80"/>
    <w:rsid w:val="004657D1"/>
    <w:rsid w:val="004972C0"/>
    <w:rsid w:val="004B5B88"/>
    <w:rsid w:val="004D1011"/>
    <w:rsid w:val="004F04D3"/>
    <w:rsid w:val="004F1DF8"/>
    <w:rsid w:val="004F6D12"/>
    <w:rsid w:val="00515154"/>
    <w:rsid w:val="00520C5E"/>
    <w:rsid w:val="00532585"/>
    <w:rsid w:val="0053536C"/>
    <w:rsid w:val="005706B5"/>
    <w:rsid w:val="005823D7"/>
    <w:rsid w:val="0059106E"/>
    <w:rsid w:val="00593451"/>
    <w:rsid w:val="005A0EE5"/>
    <w:rsid w:val="005D17FF"/>
    <w:rsid w:val="005E366B"/>
    <w:rsid w:val="005F4DB9"/>
    <w:rsid w:val="00624A59"/>
    <w:rsid w:val="00661C8C"/>
    <w:rsid w:val="00673663"/>
    <w:rsid w:val="006908C6"/>
    <w:rsid w:val="006A4E00"/>
    <w:rsid w:val="006C43F9"/>
    <w:rsid w:val="006D0F41"/>
    <w:rsid w:val="006D1739"/>
    <w:rsid w:val="006D3738"/>
    <w:rsid w:val="006E0A8A"/>
    <w:rsid w:val="006E619A"/>
    <w:rsid w:val="006F596F"/>
    <w:rsid w:val="00724D30"/>
    <w:rsid w:val="00743D12"/>
    <w:rsid w:val="00750BD5"/>
    <w:rsid w:val="00783B61"/>
    <w:rsid w:val="00797BB0"/>
    <w:rsid w:val="007A0F2A"/>
    <w:rsid w:val="007A7759"/>
    <w:rsid w:val="007C04EA"/>
    <w:rsid w:val="007C6E15"/>
    <w:rsid w:val="007F7ABA"/>
    <w:rsid w:val="00843BA4"/>
    <w:rsid w:val="00845BB7"/>
    <w:rsid w:val="00896D00"/>
    <w:rsid w:val="008D0CC3"/>
    <w:rsid w:val="008D2B6F"/>
    <w:rsid w:val="008E2408"/>
    <w:rsid w:val="008E72C6"/>
    <w:rsid w:val="008F3D27"/>
    <w:rsid w:val="009323F7"/>
    <w:rsid w:val="00934B24"/>
    <w:rsid w:val="0095071A"/>
    <w:rsid w:val="00954925"/>
    <w:rsid w:val="0099784F"/>
    <w:rsid w:val="009A0BAA"/>
    <w:rsid w:val="009B51DE"/>
    <w:rsid w:val="009C3B60"/>
    <w:rsid w:val="009E4632"/>
    <w:rsid w:val="009E6C12"/>
    <w:rsid w:val="00A125C7"/>
    <w:rsid w:val="00A1643F"/>
    <w:rsid w:val="00A2271D"/>
    <w:rsid w:val="00A45669"/>
    <w:rsid w:val="00A811FC"/>
    <w:rsid w:val="00A90421"/>
    <w:rsid w:val="00A96AD3"/>
    <w:rsid w:val="00AA332F"/>
    <w:rsid w:val="00AC6E67"/>
    <w:rsid w:val="00AD0E42"/>
    <w:rsid w:val="00AF0745"/>
    <w:rsid w:val="00AF45DE"/>
    <w:rsid w:val="00B00F31"/>
    <w:rsid w:val="00B03D34"/>
    <w:rsid w:val="00B80567"/>
    <w:rsid w:val="00B95268"/>
    <w:rsid w:val="00BA2387"/>
    <w:rsid w:val="00BA362E"/>
    <w:rsid w:val="00BA6DBF"/>
    <w:rsid w:val="00BB4BFA"/>
    <w:rsid w:val="00C1048C"/>
    <w:rsid w:val="00C32988"/>
    <w:rsid w:val="00C32A62"/>
    <w:rsid w:val="00C4546B"/>
    <w:rsid w:val="00C604AF"/>
    <w:rsid w:val="00C82D01"/>
    <w:rsid w:val="00C90271"/>
    <w:rsid w:val="00C9349C"/>
    <w:rsid w:val="00C93ECB"/>
    <w:rsid w:val="00C93FF0"/>
    <w:rsid w:val="00C95E91"/>
    <w:rsid w:val="00CA5A8B"/>
    <w:rsid w:val="00CD3B7A"/>
    <w:rsid w:val="00CF06BE"/>
    <w:rsid w:val="00CF31AF"/>
    <w:rsid w:val="00CF5212"/>
    <w:rsid w:val="00D166C1"/>
    <w:rsid w:val="00D5011F"/>
    <w:rsid w:val="00D63CED"/>
    <w:rsid w:val="00D87644"/>
    <w:rsid w:val="00DB04FE"/>
    <w:rsid w:val="00DC7BC4"/>
    <w:rsid w:val="00DD3684"/>
    <w:rsid w:val="00E05372"/>
    <w:rsid w:val="00E0604A"/>
    <w:rsid w:val="00E202A5"/>
    <w:rsid w:val="00E257DF"/>
    <w:rsid w:val="00E37EDE"/>
    <w:rsid w:val="00E639D0"/>
    <w:rsid w:val="00E749CB"/>
    <w:rsid w:val="00E77718"/>
    <w:rsid w:val="00E81DF8"/>
    <w:rsid w:val="00E94F22"/>
    <w:rsid w:val="00EF1AD2"/>
    <w:rsid w:val="00EF3005"/>
    <w:rsid w:val="00F43E61"/>
    <w:rsid w:val="00F7447C"/>
    <w:rsid w:val="00FE28B2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2022-08-12T07:25:00Z</cp:lastPrinted>
  <dcterms:created xsi:type="dcterms:W3CDTF">2022-10-28T06:04:00Z</dcterms:created>
  <dcterms:modified xsi:type="dcterms:W3CDTF">2022-10-28T06:10:00Z</dcterms:modified>
</cp:coreProperties>
</file>