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B4" w:rsidRDefault="00A133B4" w:rsidP="00A133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 У М А                                                                                                                                        СОЛОНЦОВСКОГО СЕЛЬСКОГО ПОСЕЛЕНИЯ</w:t>
      </w:r>
    </w:p>
    <w:p w:rsidR="00A133B4" w:rsidRDefault="00A133B4" w:rsidP="00A133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АЛЕКСЕЕВСКОГО МУНИЦИПАЛЬНОГО РАЙОНА</w:t>
      </w:r>
    </w:p>
    <w:p w:rsidR="00A133B4" w:rsidRDefault="00A133B4" w:rsidP="00A133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ВОЛГОГРАДСКОЙ ОБЛАСТИ</w:t>
      </w:r>
    </w:p>
    <w:p w:rsidR="00A133B4" w:rsidRDefault="00A133B4" w:rsidP="00A133B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28086" wp14:editId="73B98F09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600700" cy="0"/>
                <wp:effectExtent l="0" t="19050" r="19050" b="381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" strokeweight="4.5pt">
                <v:stroke linestyle="thinThick"/>
              </v:line>
            </w:pict>
          </mc:Fallback>
        </mc:AlternateContent>
      </w:r>
    </w:p>
    <w:p w:rsidR="00A133B4" w:rsidRDefault="00A133B4" w:rsidP="00A133B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A133B4" w:rsidRDefault="00A133B4" w:rsidP="00A133B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133B4" w:rsidRDefault="00A133B4" w:rsidP="00A133B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Е Н И Е</w:t>
      </w:r>
    </w:p>
    <w:p w:rsidR="00A133B4" w:rsidRDefault="00A133B4" w:rsidP="00A133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3B4" w:rsidRDefault="00A133B4" w:rsidP="00A133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3B4" w:rsidRDefault="00A133B4" w:rsidP="00A133B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</w:t>
      </w:r>
      <w:r w:rsidR="00185251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9.12.201</w:t>
      </w:r>
      <w:r w:rsidR="00185251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  </w:t>
      </w:r>
      <w:r w:rsidR="00185251">
        <w:rPr>
          <w:rFonts w:ascii="Arial" w:eastAsia="Times New Roman" w:hAnsi="Arial" w:cs="Arial"/>
          <w:bCs/>
          <w:sz w:val="24"/>
          <w:szCs w:val="24"/>
          <w:lang w:eastAsia="ru-RU"/>
        </w:rPr>
        <w:t>№ 7/20</w:t>
      </w:r>
    </w:p>
    <w:p w:rsidR="00A133B4" w:rsidRDefault="00A133B4" w:rsidP="00A133B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A133B4" w:rsidRDefault="00A133B4" w:rsidP="00A133B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133B4" w:rsidRDefault="00A133B4" w:rsidP="00A133B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133B4" w:rsidRDefault="00A133B4" w:rsidP="00A133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Об отчете председателя Ревизионной комиссии</w:t>
      </w:r>
    </w:p>
    <w:p w:rsidR="00A133B4" w:rsidRDefault="00A133B4" w:rsidP="00A133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A133B4" w:rsidRDefault="00A133B4" w:rsidP="00A133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133B4" w:rsidRDefault="00A133B4" w:rsidP="00A133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133B4" w:rsidRDefault="00A133B4" w:rsidP="00A133B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B4" w:rsidRDefault="00A133B4" w:rsidP="00A133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Заслушав отчет председателя Ревизионной комиссии Алексеевского муниципального района Поповой В.С. «Об использовании межбюджетных трансфертов, направленных на исполнение полномочий по осуществлению внешнего муниципального контроля за 201</w:t>
      </w:r>
      <w:r w:rsidR="00185251">
        <w:rPr>
          <w:rFonts w:ascii="Arial" w:eastAsia="Times New Roman" w:hAnsi="Arial" w:cs="Arial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год», руководствуясь Уставом Солонцовского сельского поселения, Дума Солонцовского сельского поселения  </w:t>
      </w:r>
    </w:p>
    <w:p w:rsidR="00A133B4" w:rsidRDefault="00A133B4" w:rsidP="00A133B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и л а:</w:t>
      </w:r>
    </w:p>
    <w:p w:rsidR="00A133B4" w:rsidRDefault="00A133B4" w:rsidP="00A133B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133B4" w:rsidRDefault="00A133B4" w:rsidP="00A133B4">
      <w:pPr>
        <w:pStyle w:val="a3"/>
        <w:ind w:left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 Принять к сведению информацию, изложенную в докладе об использовании межбюджетных трансфертов, направленных на исполнение полномочий по осуществлению внешнего муниципального контроля за 201</w:t>
      </w:r>
      <w:r w:rsidR="00185251">
        <w:rPr>
          <w:rFonts w:ascii="Arial" w:hAnsi="Arial" w:cs="Arial"/>
          <w:sz w:val="24"/>
          <w:szCs w:val="24"/>
          <w:lang w:eastAsia="ru-RU"/>
        </w:rPr>
        <w:t>9</w:t>
      </w:r>
      <w:r>
        <w:rPr>
          <w:rFonts w:ascii="Arial" w:hAnsi="Arial" w:cs="Arial"/>
          <w:sz w:val="24"/>
          <w:szCs w:val="24"/>
          <w:lang w:eastAsia="ru-RU"/>
        </w:rPr>
        <w:t xml:space="preserve"> год (прилагается).</w:t>
      </w:r>
    </w:p>
    <w:p w:rsidR="00A133B4" w:rsidRDefault="00A133B4" w:rsidP="00A133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A133B4" w:rsidRDefault="00A133B4" w:rsidP="00A133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2. Настоящее решение вступает в силу со дня подписания.</w:t>
      </w:r>
    </w:p>
    <w:p w:rsidR="00A133B4" w:rsidRDefault="00A133B4" w:rsidP="00A133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A133B4" w:rsidRDefault="00A133B4" w:rsidP="00A133B4">
      <w:pPr>
        <w:pStyle w:val="a3"/>
        <w:jc w:val="both"/>
        <w:rPr>
          <w:b/>
          <w:bCs/>
          <w:lang w:eastAsia="ru-RU"/>
        </w:rPr>
      </w:pPr>
    </w:p>
    <w:p w:rsidR="00A133B4" w:rsidRDefault="00A133B4" w:rsidP="00A133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A133B4" w:rsidRDefault="00A133B4" w:rsidP="00A133B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A133B4" w:rsidRDefault="00A133B4" w:rsidP="00A133B4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:rsidR="00A133B4" w:rsidRDefault="00A133B4" w:rsidP="00A133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Солонцовского                                                 </w:t>
      </w:r>
    </w:p>
    <w:p w:rsidR="00A133B4" w:rsidRDefault="00A133B4" w:rsidP="00A133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                                                                   </w:t>
      </w:r>
      <w:proofErr w:type="spellStart"/>
      <w:r w:rsidR="00185251">
        <w:rPr>
          <w:rFonts w:ascii="Arial" w:eastAsia="Times New Roman" w:hAnsi="Arial" w:cs="Arial"/>
          <w:bCs/>
          <w:sz w:val="24"/>
          <w:szCs w:val="24"/>
          <w:lang w:eastAsia="ru-RU"/>
        </w:rPr>
        <w:t>Чиков</w:t>
      </w:r>
      <w:proofErr w:type="spellEnd"/>
      <w:r w:rsidR="001852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П.П.</w:t>
      </w:r>
    </w:p>
    <w:p w:rsidR="00A133B4" w:rsidRDefault="00A133B4" w:rsidP="00A133B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133B4" w:rsidRDefault="00A133B4" w:rsidP="00A133B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</w:p>
    <w:p w:rsidR="00A133B4" w:rsidRDefault="00A133B4" w:rsidP="00A133B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</w:p>
    <w:p w:rsidR="00A133B4" w:rsidRDefault="00A133B4" w:rsidP="00A133B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A133B4" w:rsidRDefault="00A133B4" w:rsidP="00A133B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A133B4" w:rsidRDefault="00A133B4" w:rsidP="00A133B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A133B4" w:rsidRDefault="00A133B4" w:rsidP="00A133B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A133B4" w:rsidRDefault="00A133B4" w:rsidP="00A133B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A133B4" w:rsidRDefault="00A133B4" w:rsidP="00A133B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A133B4" w:rsidRDefault="00A133B4" w:rsidP="00A133B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A133B4" w:rsidRDefault="00A133B4" w:rsidP="00A133B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A133B4" w:rsidRDefault="00A133B4" w:rsidP="00A133B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425A70" w:rsidRPr="00425A70" w:rsidRDefault="00425A70" w:rsidP="00425A70">
      <w:pPr>
        <w:jc w:val="center"/>
        <w:rPr>
          <w:b/>
          <w:sz w:val="24"/>
          <w:szCs w:val="24"/>
        </w:rPr>
      </w:pPr>
      <w:r w:rsidRPr="00425A70">
        <w:rPr>
          <w:rFonts w:ascii="Arial" w:hAnsi="Arial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1EFE7CC" wp14:editId="5B9C3DB2">
            <wp:extent cx="536575" cy="650875"/>
            <wp:effectExtent l="19050" t="0" r="0" b="0"/>
            <wp:docPr id="2" name="Рисунок 1" descr="Герб 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A70" w:rsidRPr="00425A70" w:rsidRDefault="00425A70" w:rsidP="00425A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A70">
        <w:rPr>
          <w:rFonts w:ascii="Times New Roman" w:hAnsi="Times New Roman"/>
          <w:b/>
          <w:sz w:val="28"/>
          <w:szCs w:val="28"/>
        </w:rPr>
        <w:t>РЕВИЗИОННАЯ КОМИССИЯ</w:t>
      </w:r>
    </w:p>
    <w:p w:rsidR="00425A70" w:rsidRPr="00425A70" w:rsidRDefault="00425A70" w:rsidP="00425A7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4"/>
        </w:rPr>
      </w:pPr>
      <w:r w:rsidRPr="00425A70">
        <w:rPr>
          <w:rFonts w:ascii="Times New Roman" w:hAnsi="Times New Roman"/>
          <w:sz w:val="24"/>
        </w:rPr>
        <w:t>АЛЕКСЕЕВСКОГО МУНИЦИПАЛЬНОГО РАЙОНА ВОЛГОГРАДСКОЙ  ОБЛАСТИ</w:t>
      </w:r>
    </w:p>
    <w:p w:rsidR="00425A70" w:rsidRPr="00425A70" w:rsidRDefault="00425A70" w:rsidP="00425A70"/>
    <w:p w:rsidR="00425A70" w:rsidRPr="00425A70" w:rsidRDefault="00425A70" w:rsidP="00425A70">
      <w:pPr>
        <w:spacing w:after="0" w:line="240" w:lineRule="auto"/>
        <w:rPr>
          <w:rFonts w:ascii="Times New Roman" w:hAnsi="Times New Roman"/>
          <w:sz w:val="24"/>
        </w:rPr>
      </w:pPr>
      <w:r w:rsidRPr="00425A70">
        <w:rPr>
          <w:rFonts w:ascii="Times New Roman" w:hAnsi="Times New Roman"/>
          <w:sz w:val="24"/>
        </w:rPr>
        <w:t xml:space="preserve">от 02декабря 2019г.                                                                           Председателю Думы </w:t>
      </w:r>
    </w:p>
    <w:p w:rsidR="00425A70" w:rsidRPr="00425A70" w:rsidRDefault="00425A70" w:rsidP="00425A70">
      <w:pPr>
        <w:spacing w:after="0" w:line="240" w:lineRule="auto"/>
        <w:rPr>
          <w:rFonts w:ascii="Times New Roman" w:hAnsi="Times New Roman"/>
          <w:sz w:val="24"/>
        </w:rPr>
      </w:pPr>
      <w:r w:rsidRPr="00425A70">
        <w:rPr>
          <w:rFonts w:ascii="Times New Roman" w:hAnsi="Times New Roman"/>
          <w:sz w:val="24"/>
        </w:rPr>
        <w:t xml:space="preserve">                                                                                      Солонцовского сельского поселения</w:t>
      </w:r>
    </w:p>
    <w:p w:rsidR="00425A70" w:rsidRPr="00425A70" w:rsidRDefault="00425A70" w:rsidP="00425A70">
      <w:pPr>
        <w:rPr>
          <w:rFonts w:ascii="Times New Roman" w:hAnsi="Times New Roman"/>
          <w:sz w:val="24"/>
          <w:szCs w:val="24"/>
        </w:rPr>
      </w:pPr>
      <w:r w:rsidRPr="00425A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П.П. </w:t>
      </w:r>
      <w:proofErr w:type="spellStart"/>
      <w:r w:rsidRPr="00425A70">
        <w:rPr>
          <w:rFonts w:ascii="Times New Roman" w:hAnsi="Times New Roman"/>
          <w:sz w:val="24"/>
          <w:szCs w:val="24"/>
        </w:rPr>
        <w:t>Чикову</w:t>
      </w:r>
      <w:proofErr w:type="spellEnd"/>
    </w:p>
    <w:p w:rsidR="00425A70" w:rsidRPr="00425A70" w:rsidRDefault="00425A70" w:rsidP="00425A7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25A70">
        <w:rPr>
          <w:rFonts w:ascii="Times New Roman" w:hAnsi="Times New Roman"/>
          <w:b/>
          <w:sz w:val="24"/>
        </w:rPr>
        <w:t>ЭКСПЕРТИЗА</w:t>
      </w:r>
    </w:p>
    <w:p w:rsidR="00425A70" w:rsidRPr="00425A70" w:rsidRDefault="00425A70" w:rsidP="00425A7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425A70">
        <w:rPr>
          <w:rFonts w:ascii="Times New Roman" w:hAnsi="Times New Roman"/>
          <w:sz w:val="24"/>
        </w:rPr>
        <w:t>Проекта решения «О бюджете Солонцовского сельского поселения Алексеевского</w:t>
      </w:r>
    </w:p>
    <w:p w:rsidR="00425A70" w:rsidRPr="00425A70" w:rsidRDefault="00425A70" w:rsidP="00425A70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 w:rsidRPr="00425A70">
        <w:rPr>
          <w:rFonts w:ascii="Times New Roman" w:hAnsi="Times New Roman"/>
          <w:sz w:val="24"/>
        </w:rPr>
        <w:t>муниципального</w:t>
      </w:r>
      <w:proofErr w:type="gramEnd"/>
      <w:r w:rsidRPr="00425A70">
        <w:rPr>
          <w:rFonts w:ascii="Times New Roman" w:hAnsi="Times New Roman"/>
          <w:sz w:val="24"/>
        </w:rPr>
        <w:t xml:space="preserve">  района на 2020 год и плановый период 2021-2022 годов»</w:t>
      </w:r>
    </w:p>
    <w:p w:rsidR="00425A70" w:rsidRPr="00425A70" w:rsidRDefault="00425A70" w:rsidP="00425A7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25A70" w:rsidRPr="00425A70" w:rsidRDefault="00425A70" w:rsidP="00425A7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25A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Заключение Ревизионной комиссии </w:t>
      </w:r>
      <w:r w:rsidRPr="00425A70">
        <w:rPr>
          <w:rFonts w:ascii="Times New Roman" w:eastAsia="Times New Roman" w:hAnsi="Times New Roman"/>
          <w:sz w:val="24"/>
          <w:szCs w:val="24"/>
          <w:lang w:eastAsia="ru-RU"/>
        </w:rPr>
        <w:t>Алексеевского</w:t>
      </w:r>
      <w:r w:rsidRPr="00425A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на проект решения «О бюджете Солонцовского сельского поселения на 2020 год и плановый период 2021  - 2021 годов» подготовлено с учетом требований Бюджетного кодекса РФ (далее - БК РФ), Положения о бюджетном процессе в Солонцовском сельском поселении Волгоградской области, утвержденного постановлением  Думы Солонцовского сельского поселения от 02.11.2009 № 2/14 (с изменениями и дополнениями, далее – Положение о</w:t>
      </w:r>
      <w:proofErr w:type="gramEnd"/>
      <w:r w:rsidRPr="00425A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25A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бюджетном процессе), Положения о контрольном органе </w:t>
      </w:r>
      <w:r w:rsidRPr="00425A70">
        <w:rPr>
          <w:rFonts w:ascii="Times New Roman" w:eastAsia="Times New Roman" w:hAnsi="Times New Roman"/>
          <w:sz w:val="24"/>
          <w:szCs w:val="24"/>
          <w:lang w:eastAsia="ru-RU"/>
        </w:rPr>
        <w:t>Алексеевского</w:t>
      </w:r>
      <w:r w:rsidRPr="00425A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района, утвержденного Постановлением Алексеевской районной Думы от 30 декабря 2011 года № 3/18  (далее  Положение о контрольном органе), на основании Соглашения о передаче отдельных полномочий по осуществлению внешнего муниципального контроля, заключенному 30 декабря 2011 и иных нормативно-правовых актов, действующих на территории Солонцовского сельского поселения. </w:t>
      </w:r>
      <w:proofErr w:type="gramEnd"/>
    </w:p>
    <w:p w:rsidR="00425A70" w:rsidRPr="00425A70" w:rsidRDefault="00425A70" w:rsidP="00425A70"/>
    <w:p w:rsidR="00425A70" w:rsidRPr="00425A70" w:rsidRDefault="00425A70" w:rsidP="00425A70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"/>
        <w:gridCol w:w="4345"/>
        <w:gridCol w:w="1984"/>
        <w:gridCol w:w="926"/>
        <w:gridCol w:w="926"/>
        <w:gridCol w:w="926"/>
      </w:tblGrid>
      <w:tr w:rsidR="00425A70" w:rsidRPr="00425A70" w:rsidTr="002E3C1A">
        <w:tc>
          <w:tcPr>
            <w:tcW w:w="464" w:type="dxa"/>
          </w:tcPr>
          <w:p w:rsidR="00425A70" w:rsidRPr="00425A70" w:rsidRDefault="00425A70" w:rsidP="00425A70">
            <w:pPr>
              <w:rPr>
                <w:rFonts w:ascii="Times New Roman" w:hAnsi="Times New Roman"/>
              </w:rPr>
            </w:pPr>
            <w:r w:rsidRPr="00425A70">
              <w:rPr>
                <w:rFonts w:ascii="Times New Roman" w:hAnsi="Times New Roman"/>
              </w:rPr>
              <w:t>№</w:t>
            </w:r>
          </w:p>
        </w:tc>
        <w:tc>
          <w:tcPr>
            <w:tcW w:w="4345" w:type="dxa"/>
          </w:tcPr>
          <w:p w:rsidR="00425A70" w:rsidRPr="00425A70" w:rsidRDefault="00425A70" w:rsidP="00425A70">
            <w:pPr>
              <w:jc w:val="center"/>
              <w:rPr>
                <w:rFonts w:ascii="Times New Roman" w:hAnsi="Times New Roman"/>
              </w:rPr>
            </w:pPr>
            <w:r w:rsidRPr="00425A70">
              <w:rPr>
                <w:rFonts w:ascii="Times New Roman" w:hAnsi="Times New Roman"/>
              </w:rPr>
              <w:t>Показатели</w:t>
            </w:r>
          </w:p>
          <w:p w:rsidR="00425A70" w:rsidRPr="00425A70" w:rsidRDefault="00425A70" w:rsidP="00425A70">
            <w:pPr>
              <w:jc w:val="center"/>
              <w:rPr>
                <w:rFonts w:ascii="Times New Roman" w:hAnsi="Times New Roman"/>
              </w:rPr>
            </w:pPr>
            <w:r w:rsidRPr="00425A70">
              <w:rPr>
                <w:rFonts w:ascii="Times New Roman" w:hAnsi="Times New Roman"/>
              </w:rPr>
              <w:t>Проекта бюджета</w:t>
            </w:r>
          </w:p>
        </w:tc>
        <w:tc>
          <w:tcPr>
            <w:tcW w:w="1984" w:type="dxa"/>
          </w:tcPr>
          <w:p w:rsidR="00425A70" w:rsidRPr="00425A70" w:rsidRDefault="00425A70" w:rsidP="00425A70">
            <w:pPr>
              <w:jc w:val="center"/>
              <w:rPr>
                <w:rFonts w:ascii="Times New Roman" w:hAnsi="Times New Roman"/>
              </w:rPr>
            </w:pPr>
            <w:r w:rsidRPr="00425A70">
              <w:rPr>
                <w:rFonts w:ascii="Times New Roman" w:hAnsi="Times New Roman"/>
              </w:rPr>
              <w:t>Норма</w:t>
            </w:r>
          </w:p>
          <w:p w:rsidR="00425A70" w:rsidRPr="00425A70" w:rsidRDefault="00425A70" w:rsidP="00425A70">
            <w:pPr>
              <w:jc w:val="center"/>
              <w:rPr>
                <w:rFonts w:ascii="Times New Roman" w:hAnsi="Times New Roman"/>
              </w:rPr>
            </w:pPr>
            <w:r w:rsidRPr="00425A70">
              <w:rPr>
                <w:rFonts w:ascii="Times New Roman" w:hAnsi="Times New Roman"/>
              </w:rPr>
              <w:t>законодательства</w:t>
            </w:r>
          </w:p>
        </w:tc>
        <w:tc>
          <w:tcPr>
            <w:tcW w:w="2778" w:type="dxa"/>
            <w:gridSpan w:val="3"/>
          </w:tcPr>
          <w:p w:rsidR="00425A70" w:rsidRPr="00425A70" w:rsidRDefault="00425A70" w:rsidP="00425A70">
            <w:pPr>
              <w:jc w:val="center"/>
              <w:rPr>
                <w:rFonts w:ascii="Times New Roman" w:hAnsi="Times New Roman"/>
              </w:rPr>
            </w:pPr>
            <w:r w:rsidRPr="00425A70">
              <w:rPr>
                <w:rFonts w:ascii="Times New Roman" w:hAnsi="Times New Roman"/>
              </w:rPr>
              <w:t>Результат</w:t>
            </w:r>
          </w:p>
          <w:p w:rsidR="00425A70" w:rsidRPr="00425A70" w:rsidRDefault="00425A70" w:rsidP="00425A70">
            <w:pPr>
              <w:jc w:val="center"/>
              <w:rPr>
                <w:rFonts w:ascii="Times New Roman" w:hAnsi="Times New Roman"/>
              </w:rPr>
            </w:pPr>
            <w:r w:rsidRPr="00425A70">
              <w:rPr>
                <w:rFonts w:ascii="Times New Roman" w:hAnsi="Times New Roman"/>
              </w:rPr>
              <w:t>экспертизы</w:t>
            </w:r>
          </w:p>
        </w:tc>
      </w:tr>
      <w:tr w:rsidR="00425A70" w:rsidRPr="00425A70" w:rsidTr="002E3C1A">
        <w:tc>
          <w:tcPr>
            <w:tcW w:w="464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345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Срок направления проекта решения об исполнении местного бюджета в Думу</w:t>
            </w:r>
          </w:p>
        </w:tc>
        <w:tc>
          <w:tcPr>
            <w:tcW w:w="1984" w:type="dxa"/>
            <w:vAlign w:val="center"/>
          </w:tcPr>
          <w:p w:rsidR="00425A70" w:rsidRPr="00425A70" w:rsidRDefault="00425A70" w:rsidP="00425A70">
            <w:pPr>
              <w:ind w:right="-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п. 1 ст. 185 БК РФ</w:t>
            </w:r>
          </w:p>
          <w:p w:rsidR="00425A70" w:rsidRPr="00425A70" w:rsidRDefault="00425A70" w:rsidP="00425A70">
            <w:pPr>
              <w:ind w:right="-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и</w:t>
            </w: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Бюджетного процесса в с/</w:t>
            </w:r>
            <w:proofErr w:type="gramStart"/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778" w:type="dxa"/>
            <w:gridSpan w:val="3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Распоряжение</w:t>
            </w:r>
          </w:p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администрации</w:t>
            </w:r>
          </w:p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 14.11. 2019 г. №64</w:t>
            </w:r>
          </w:p>
        </w:tc>
      </w:tr>
      <w:tr w:rsidR="00425A70" w:rsidRPr="00425A70" w:rsidTr="002E3C1A">
        <w:tc>
          <w:tcPr>
            <w:tcW w:w="464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345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Одобрение Прогноза СЭР поселения</w:t>
            </w:r>
          </w:p>
        </w:tc>
        <w:tc>
          <w:tcPr>
            <w:tcW w:w="1984" w:type="dxa"/>
            <w:vAlign w:val="center"/>
          </w:tcPr>
          <w:p w:rsidR="00425A70" w:rsidRPr="00425A70" w:rsidRDefault="00425A70" w:rsidP="00425A70">
            <w:pPr>
              <w:ind w:right="-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п. 3 ст. 173 БК РФ</w:t>
            </w:r>
          </w:p>
        </w:tc>
        <w:tc>
          <w:tcPr>
            <w:tcW w:w="2778" w:type="dxa"/>
            <w:gridSpan w:val="3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Распоряжение</w:t>
            </w:r>
          </w:p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администрации</w:t>
            </w:r>
          </w:p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 14.11. 2019 г. №64</w:t>
            </w:r>
          </w:p>
        </w:tc>
      </w:tr>
      <w:tr w:rsidR="00425A70" w:rsidRPr="00425A70" w:rsidTr="002E3C1A">
        <w:tc>
          <w:tcPr>
            <w:tcW w:w="464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345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Принятие МПА о назначение публичных слушаний по проекта решения</w:t>
            </w:r>
          </w:p>
        </w:tc>
        <w:tc>
          <w:tcPr>
            <w:tcW w:w="1984" w:type="dxa"/>
            <w:vAlign w:val="center"/>
          </w:tcPr>
          <w:p w:rsidR="00425A70" w:rsidRPr="00425A70" w:rsidRDefault="00425A70" w:rsidP="00425A70">
            <w:pPr>
              <w:ind w:right="-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пп.2 п. 3 ст. 28 Закона № 131-ФЗ</w:t>
            </w:r>
          </w:p>
          <w:p w:rsidR="00425A70" w:rsidRPr="00425A70" w:rsidRDefault="00425A70" w:rsidP="00425A70">
            <w:pPr>
              <w:ind w:right="-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и</w:t>
            </w: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Бюджетный процесс в с/</w:t>
            </w:r>
            <w:proofErr w:type="gramStart"/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778" w:type="dxa"/>
            <w:gridSpan w:val="3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Распоряжение администрации </w:t>
            </w:r>
          </w:p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 15.11.18 №65</w:t>
            </w:r>
          </w:p>
        </w:tc>
      </w:tr>
      <w:tr w:rsidR="00425A70" w:rsidRPr="00425A70" w:rsidTr="002E3C1A">
        <w:tc>
          <w:tcPr>
            <w:tcW w:w="464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345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Опубликование (обнародование) проекта решения</w:t>
            </w:r>
          </w:p>
        </w:tc>
        <w:tc>
          <w:tcPr>
            <w:tcW w:w="1984" w:type="dxa"/>
            <w:vAlign w:val="center"/>
          </w:tcPr>
          <w:p w:rsidR="00425A70" w:rsidRPr="00425A70" w:rsidRDefault="00425A70" w:rsidP="00425A70">
            <w:pPr>
              <w:ind w:right="-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п. 6 ст. 52</w:t>
            </w:r>
          </w:p>
          <w:p w:rsidR="00425A70" w:rsidRPr="00425A70" w:rsidRDefault="00425A70" w:rsidP="00425A70">
            <w:pPr>
              <w:ind w:right="-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Закона № 131-ФЗ</w:t>
            </w:r>
          </w:p>
        </w:tc>
        <w:tc>
          <w:tcPr>
            <w:tcW w:w="2778" w:type="dxa"/>
            <w:gridSpan w:val="3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Распоряжение администрации от 14.11.18 №64 публикация 15.11.18г.   </w:t>
            </w:r>
          </w:p>
        </w:tc>
      </w:tr>
      <w:tr w:rsidR="00425A70" w:rsidRPr="00425A70" w:rsidTr="002E3C1A">
        <w:tc>
          <w:tcPr>
            <w:tcW w:w="464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345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Соответствие срока назначения публичных слушаний согласно МПА</w:t>
            </w:r>
          </w:p>
        </w:tc>
        <w:tc>
          <w:tcPr>
            <w:tcW w:w="1984" w:type="dxa"/>
            <w:vAlign w:val="center"/>
          </w:tcPr>
          <w:p w:rsidR="00425A70" w:rsidRPr="00425A70" w:rsidRDefault="00425A70" w:rsidP="00425A70">
            <w:pPr>
              <w:ind w:right="-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п. 2 ст. 15</w:t>
            </w: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Бюджетного процесса в с/</w:t>
            </w:r>
            <w:proofErr w:type="gramStart"/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778" w:type="dxa"/>
            <w:gridSpan w:val="3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на </w:t>
            </w:r>
            <w:r w:rsidRPr="00425A70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01.12.2019г</w:t>
            </w: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. </w:t>
            </w:r>
            <w:proofErr w:type="gramStart"/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р-е</w:t>
            </w:r>
            <w:proofErr w:type="gramEnd"/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от 15.11.19г. №65, что </w:t>
            </w:r>
            <w:r w:rsidRPr="00425A70">
              <w:rPr>
                <w:rFonts w:ascii="Times New Roman" w:eastAsia="Times New Roman" w:hAnsi="Times New Roman"/>
                <w:sz w:val="20"/>
                <w:szCs w:val="24"/>
                <w:u w:val="single"/>
                <w:lang w:eastAsia="ru-RU"/>
              </w:rPr>
              <w:t>соответствует</w:t>
            </w: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сроку их назначения через 15 дней после опубликования (обнародования) проекта решения</w:t>
            </w:r>
          </w:p>
        </w:tc>
      </w:tr>
      <w:tr w:rsidR="00425A70" w:rsidRPr="00425A70" w:rsidTr="002E3C1A">
        <w:tc>
          <w:tcPr>
            <w:tcW w:w="464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345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документы и материалы, представленные одновременно с проектом бюджета</w:t>
            </w:r>
          </w:p>
        </w:tc>
        <w:tc>
          <w:tcPr>
            <w:tcW w:w="1984" w:type="dxa"/>
            <w:vAlign w:val="center"/>
          </w:tcPr>
          <w:p w:rsidR="00425A70" w:rsidRPr="00425A70" w:rsidRDefault="00425A70" w:rsidP="00425A70">
            <w:pPr>
              <w:ind w:right="-2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ст. 184.2 </w:t>
            </w:r>
          </w:p>
          <w:p w:rsidR="00425A70" w:rsidRPr="00425A70" w:rsidRDefault="00425A70" w:rsidP="00425A70">
            <w:pPr>
              <w:ind w:right="-2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БК РФ</w:t>
            </w:r>
          </w:p>
          <w:p w:rsidR="00425A70" w:rsidRPr="00425A70" w:rsidRDefault="00425A70" w:rsidP="00425A70">
            <w:pPr>
              <w:ind w:right="-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Бюджетный процесс в с/</w:t>
            </w:r>
            <w:proofErr w:type="gramStart"/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778" w:type="dxa"/>
            <w:gridSpan w:val="3"/>
            <w:vAlign w:val="center"/>
          </w:tcPr>
          <w:p w:rsidR="00425A70" w:rsidRPr="00425A70" w:rsidRDefault="00425A70" w:rsidP="00425A70">
            <w:pPr>
              <w:tabs>
                <w:tab w:val="left" w:pos="993"/>
              </w:tabs>
              <w:ind w:right="-2"/>
              <w:jc w:val="both"/>
              <w:rPr>
                <w:rFonts w:ascii="Times New Roman" w:hAnsi="Times New Roman"/>
              </w:rPr>
            </w:pPr>
            <w:proofErr w:type="gramStart"/>
            <w:r w:rsidRPr="00425A70">
              <w:rPr>
                <w:rFonts w:ascii="Times New Roman" w:hAnsi="Times New Roman"/>
              </w:rPr>
              <w:t>Представлены</w:t>
            </w:r>
            <w:proofErr w:type="gramEnd"/>
            <w:r w:rsidRPr="00425A70">
              <w:rPr>
                <w:rFonts w:ascii="Times New Roman" w:hAnsi="Times New Roman"/>
              </w:rPr>
              <w:t xml:space="preserve"> в полном объеме</w:t>
            </w:r>
          </w:p>
        </w:tc>
      </w:tr>
      <w:tr w:rsidR="00425A70" w:rsidRPr="00425A70" w:rsidTr="002E3C1A">
        <w:tc>
          <w:tcPr>
            <w:tcW w:w="464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345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Основные характеристики бюджета в решающей части</w:t>
            </w:r>
          </w:p>
        </w:tc>
        <w:tc>
          <w:tcPr>
            <w:tcW w:w="1984" w:type="dxa"/>
            <w:vAlign w:val="center"/>
          </w:tcPr>
          <w:p w:rsidR="00425A70" w:rsidRPr="00425A70" w:rsidRDefault="00425A70" w:rsidP="00425A70">
            <w:pPr>
              <w:ind w:right="-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ст. 184.1 БК РФ</w:t>
            </w:r>
          </w:p>
        </w:tc>
        <w:tc>
          <w:tcPr>
            <w:tcW w:w="2778" w:type="dxa"/>
            <w:gridSpan w:val="3"/>
            <w:vAlign w:val="center"/>
          </w:tcPr>
          <w:p w:rsidR="00425A70" w:rsidRPr="00425A70" w:rsidRDefault="00425A70" w:rsidP="00425A70">
            <w:pPr>
              <w:tabs>
                <w:tab w:val="left" w:pos="993"/>
              </w:tabs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  <w:proofErr w:type="gramStart"/>
            <w:r w:rsidRPr="00425A70">
              <w:rPr>
                <w:rFonts w:ascii="Times New Roman" w:hAnsi="Times New Roman"/>
                <w:sz w:val="20"/>
                <w:szCs w:val="20"/>
              </w:rPr>
              <w:t>отражены</w:t>
            </w:r>
            <w:proofErr w:type="gramEnd"/>
            <w:r w:rsidRPr="00425A70">
              <w:rPr>
                <w:rFonts w:ascii="Times New Roman" w:hAnsi="Times New Roman"/>
                <w:sz w:val="20"/>
                <w:szCs w:val="20"/>
              </w:rPr>
              <w:t xml:space="preserve"> верно</w:t>
            </w:r>
          </w:p>
        </w:tc>
      </w:tr>
      <w:tr w:rsidR="00425A70" w:rsidRPr="00425A70" w:rsidTr="002E3C1A">
        <w:trPr>
          <w:trHeight w:val="213"/>
        </w:trPr>
        <w:tc>
          <w:tcPr>
            <w:tcW w:w="464" w:type="dxa"/>
            <w:vMerge w:val="restart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345" w:type="dxa"/>
            <w:vMerge w:val="restart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Основные характеристики местного бюджета,                                  доходы (</w:t>
            </w:r>
            <w:proofErr w:type="spellStart"/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тыс</w:t>
            </w:r>
            <w:proofErr w:type="gramStart"/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.р</w:t>
            </w:r>
            <w:proofErr w:type="gramEnd"/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уб</w:t>
            </w:r>
            <w:proofErr w:type="spellEnd"/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.),</w:t>
            </w:r>
          </w:p>
          <w:p w:rsidR="00425A70" w:rsidRPr="00425A70" w:rsidRDefault="00425A70" w:rsidP="00425A70">
            <w:pPr>
              <w:ind w:right="-2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в </w:t>
            </w:r>
            <w:proofErr w:type="spellStart"/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</w:t>
            </w:r>
            <w:proofErr w:type="gramStart"/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.ч</w:t>
            </w:r>
            <w:proofErr w:type="spellEnd"/>
            <w:proofErr w:type="gramEnd"/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собственные</w:t>
            </w:r>
          </w:p>
          <w:p w:rsidR="00425A70" w:rsidRPr="00425A70" w:rsidRDefault="00425A70" w:rsidP="00425A70">
            <w:pPr>
              <w:ind w:right="-2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Иные межбюджетные трансферты      </w:t>
            </w:r>
          </w:p>
        </w:tc>
        <w:tc>
          <w:tcPr>
            <w:tcW w:w="1984" w:type="dxa"/>
            <w:vMerge w:val="restart"/>
            <w:vAlign w:val="center"/>
          </w:tcPr>
          <w:p w:rsidR="00425A70" w:rsidRPr="00425A70" w:rsidRDefault="00425A70" w:rsidP="00425A70">
            <w:pPr>
              <w:ind w:right="-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425A70" w:rsidRPr="00425A70" w:rsidRDefault="00425A70" w:rsidP="00425A70">
            <w:pPr>
              <w:tabs>
                <w:tab w:val="left" w:pos="993"/>
              </w:tabs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26" w:type="dxa"/>
            <w:vAlign w:val="center"/>
          </w:tcPr>
          <w:p w:rsidR="00425A70" w:rsidRPr="00425A70" w:rsidRDefault="00425A70" w:rsidP="00425A70">
            <w:pPr>
              <w:tabs>
                <w:tab w:val="left" w:pos="993"/>
              </w:tabs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26" w:type="dxa"/>
            <w:vAlign w:val="center"/>
          </w:tcPr>
          <w:p w:rsidR="00425A70" w:rsidRPr="00425A70" w:rsidRDefault="00425A70" w:rsidP="00425A70">
            <w:pPr>
              <w:tabs>
                <w:tab w:val="left" w:pos="993"/>
              </w:tabs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425A70" w:rsidRPr="00425A70" w:rsidTr="002E3C1A">
        <w:trPr>
          <w:trHeight w:val="212"/>
        </w:trPr>
        <w:tc>
          <w:tcPr>
            <w:tcW w:w="464" w:type="dxa"/>
            <w:vMerge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345" w:type="dxa"/>
            <w:vMerge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25A70" w:rsidRPr="00425A70" w:rsidRDefault="00425A70" w:rsidP="00425A70">
            <w:pPr>
              <w:ind w:right="-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425A70" w:rsidRPr="00425A70" w:rsidRDefault="00425A70" w:rsidP="00425A70">
            <w:pPr>
              <w:tabs>
                <w:tab w:val="left" w:pos="993"/>
              </w:tabs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3903,0</w:t>
            </w:r>
          </w:p>
        </w:tc>
        <w:tc>
          <w:tcPr>
            <w:tcW w:w="926" w:type="dxa"/>
            <w:vAlign w:val="center"/>
          </w:tcPr>
          <w:p w:rsidR="00425A70" w:rsidRPr="00425A70" w:rsidRDefault="00425A70" w:rsidP="00425A70">
            <w:pPr>
              <w:tabs>
                <w:tab w:val="left" w:pos="993"/>
              </w:tabs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3882,1</w:t>
            </w:r>
          </w:p>
        </w:tc>
        <w:tc>
          <w:tcPr>
            <w:tcW w:w="926" w:type="dxa"/>
            <w:vAlign w:val="center"/>
          </w:tcPr>
          <w:p w:rsidR="00425A70" w:rsidRPr="00425A70" w:rsidRDefault="00425A70" w:rsidP="00425A70">
            <w:pPr>
              <w:tabs>
                <w:tab w:val="left" w:pos="993"/>
              </w:tabs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3943,9</w:t>
            </w:r>
          </w:p>
        </w:tc>
      </w:tr>
      <w:tr w:rsidR="00425A70" w:rsidRPr="00425A70" w:rsidTr="002E3C1A">
        <w:trPr>
          <w:trHeight w:val="212"/>
        </w:trPr>
        <w:tc>
          <w:tcPr>
            <w:tcW w:w="464" w:type="dxa"/>
            <w:vMerge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345" w:type="dxa"/>
            <w:vMerge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25A70" w:rsidRPr="00425A70" w:rsidRDefault="00425A70" w:rsidP="00425A70">
            <w:pPr>
              <w:ind w:right="-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425A70" w:rsidRPr="00425A70" w:rsidRDefault="00425A70" w:rsidP="00425A70">
            <w:pPr>
              <w:tabs>
                <w:tab w:val="left" w:pos="993"/>
              </w:tabs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1742,8</w:t>
            </w:r>
          </w:p>
          <w:p w:rsidR="00425A70" w:rsidRPr="00425A70" w:rsidRDefault="00425A70" w:rsidP="00425A70">
            <w:pPr>
              <w:tabs>
                <w:tab w:val="left" w:pos="993"/>
              </w:tabs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1392,9</w:t>
            </w:r>
          </w:p>
        </w:tc>
        <w:tc>
          <w:tcPr>
            <w:tcW w:w="926" w:type="dxa"/>
            <w:vAlign w:val="center"/>
          </w:tcPr>
          <w:p w:rsidR="00425A70" w:rsidRPr="00425A70" w:rsidRDefault="00425A70" w:rsidP="00425A70">
            <w:pPr>
              <w:tabs>
                <w:tab w:val="left" w:pos="993"/>
              </w:tabs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1786,6</w:t>
            </w:r>
          </w:p>
          <w:p w:rsidR="00425A70" w:rsidRPr="00425A70" w:rsidRDefault="00425A70" w:rsidP="00425A70">
            <w:pPr>
              <w:tabs>
                <w:tab w:val="left" w:pos="993"/>
              </w:tabs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1339,9</w:t>
            </w:r>
          </w:p>
        </w:tc>
        <w:tc>
          <w:tcPr>
            <w:tcW w:w="926" w:type="dxa"/>
            <w:vAlign w:val="center"/>
          </w:tcPr>
          <w:p w:rsidR="00425A70" w:rsidRPr="00425A70" w:rsidRDefault="00425A70" w:rsidP="00425A70">
            <w:pPr>
              <w:tabs>
                <w:tab w:val="left" w:pos="993"/>
              </w:tabs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1846,7</w:t>
            </w:r>
          </w:p>
          <w:p w:rsidR="00425A70" w:rsidRPr="00425A70" w:rsidRDefault="00425A70" w:rsidP="00425A70">
            <w:pPr>
              <w:tabs>
                <w:tab w:val="left" w:pos="993"/>
              </w:tabs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1339,9</w:t>
            </w:r>
          </w:p>
        </w:tc>
      </w:tr>
      <w:tr w:rsidR="00425A70" w:rsidRPr="00425A70" w:rsidTr="002E3C1A">
        <w:tc>
          <w:tcPr>
            <w:tcW w:w="464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9.</w:t>
            </w:r>
          </w:p>
        </w:tc>
        <w:tc>
          <w:tcPr>
            <w:tcW w:w="4345" w:type="dxa"/>
            <w:vAlign w:val="center"/>
          </w:tcPr>
          <w:p w:rsidR="00425A70" w:rsidRPr="00425A70" w:rsidRDefault="00425A70" w:rsidP="00425A70">
            <w:pPr>
              <w:ind w:right="-2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расходы</w:t>
            </w:r>
          </w:p>
        </w:tc>
        <w:tc>
          <w:tcPr>
            <w:tcW w:w="1984" w:type="dxa"/>
            <w:vMerge/>
            <w:vAlign w:val="center"/>
          </w:tcPr>
          <w:p w:rsidR="00425A70" w:rsidRPr="00425A70" w:rsidRDefault="00425A70" w:rsidP="00425A70">
            <w:pPr>
              <w:ind w:right="-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425A70" w:rsidRPr="00425A70" w:rsidRDefault="00425A70" w:rsidP="00425A70">
            <w:pPr>
              <w:tabs>
                <w:tab w:val="left" w:pos="993"/>
              </w:tabs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3990,1</w:t>
            </w:r>
          </w:p>
        </w:tc>
        <w:tc>
          <w:tcPr>
            <w:tcW w:w="926" w:type="dxa"/>
            <w:vAlign w:val="center"/>
          </w:tcPr>
          <w:p w:rsidR="00425A70" w:rsidRPr="00425A70" w:rsidRDefault="00425A70" w:rsidP="00425A70">
            <w:pPr>
              <w:tabs>
                <w:tab w:val="left" w:pos="993"/>
              </w:tabs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3971,4</w:t>
            </w:r>
          </w:p>
        </w:tc>
        <w:tc>
          <w:tcPr>
            <w:tcW w:w="926" w:type="dxa"/>
            <w:vAlign w:val="center"/>
          </w:tcPr>
          <w:p w:rsidR="00425A70" w:rsidRPr="00425A70" w:rsidRDefault="00425A70" w:rsidP="00425A70">
            <w:pPr>
              <w:tabs>
                <w:tab w:val="left" w:pos="993"/>
              </w:tabs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4036,2</w:t>
            </w:r>
          </w:p>
        </w:tc>
      </w:tr>
      <w:tr w:rsidR="00425A70" w:rsidRPr="00425A70" w:rsidTr="002E3C1A">
        <w:tc>
          <w:tcPr>
            <w:tcW w:w="464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10.</w:t>
            </w:r>
          </w:p>
        </w:tc>
        <w:tc>
          <w:tcPr>
            <w:tcW w:w="4345" w:type="dxa"/>
            <w:vAlign w:val="center"/>
          </w:tcPr>
          <w:p w:rsidR="00425A70" w:rsidRPr="00425A70" w:rsidRDefault="00425A70" w:rsidP="00425A70">
            <w:pPr>
              <w:ind w:right="-2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Дефици</w:t>
            </w:r>
            <w:proofErr w:type="gramStart"/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т(</w:t>
            </w:r>
            <w:proofErr w:type="gramEnd"/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-), профицит (+)</w:t>
            </w:r>
          </w:p>
        </w:tc>
        <w:tc>
          <w:tcPr>
            <w:tcW w:w="1984" w:type="dxa"/>
            <w:vMerge/>
            <w:vAlign w:val="center"/>
          </w:tcPr>
          <w:p w:rsidR="00425A70" w:rsidRPr="00425A70" w:rsidRDefault="00425A70" w:rsidP="00425A70">
            <w:pPr>
              <w:ind w:right="-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778" w:type="dxa"/>
            <w:gridSpan w:val="3"/>
            <w:vAlign w:val="center"/>
          </w:tcPr>
          <w:p w:rsidR="00425A70" w:rsidRPr="00425A70" w:rsidRDefault="00425A70" w:rsidP="00425A70">
            <w:pPr>
              <w:tabs>
                <w:tab w:val="left" w:pos="993"/>
              </w:tabs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 xml:space="preserve"> -87,1        -89,3           -92,3</w:t>
            </w:r>
          </w:p>
        </w:tc>
      </w:tr>
      <w:tr w:rsidR="00425A70" w:rsidRPr="00425A70" w:rsidTr="002E3C1A">
        <w:tc>
          <w:tcPr>
            <w:tcW w:w="464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345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984" w:type="dxa"/>
            <w:vAlign w:val="center"/>
          </w:tcPr>
          <w:p w:rsidR="00425A70" w:rsidRPr="00425A70" w:rsidRDefault="00425A70" w:rsidP="00425A70">
            <w:pPr>
              <w:ind w:right="-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п.3 ст.184.1 БК РФ</w:t>
            </w:r>
          </w:p>
        </w:tc>
        <w:tc>
          <w:tcPr>
            <w:tcW w:w="2778" w:type="dxa"/>
            <w:gridSpan w:val="3"/>
            <w:vAlign w:val="center"/>
          </w:tcPr>
          <w:p w:rsidR="00425A70" w:rsidRPr="00425A70" w:rsidRDefault="00425A70" w:rsidP="00425A70">
            <w:pPr>
              <w:tabs>
                <w:tab w:val="left" w:pos="993"/>
              </w:tabs>
              <w:ind w:right="-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25A7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2021 г. – 98,0 </w:t>
            </w:r>
            <w:proofErr w:type="spellStart"/>
            <w:r w:rsidRPr="00425A70">
              <w:rPr>
                <w:rFonts w:ascii="Times New Roman" w:hAnsi="Times New Roman"/>
                <w:b/>
                <w:i/>
                <w:sz w:val="20"/>
                <w:szCs w:val="20"/>
              </w:rPr>
              <w:t>т.р</w:t>
            </w:r>
            <w:proofErr w:type="spellEnd"/>
            <w:r w:rsidRPr="00425A70">
              <w:rPr>
                <w:rFonts w:ascii="Times New Roman" w:hAnsi="Times New Roman"/>
                <w:b/>
                <w:i/>
                <w:sz w:val="20"/>
                <w:szCs w:val="20"/>
              </w:rPr>
              <w:t>. или 2,5%</w:t>
            </w:r>
            <w:r w:rsidRPr="00425A70">
              <w:rPr>
                <w:rFonts w:ascii="Times New Roman" w:hAnsi="Times New Roman"/>
                <w:i/>
                <w:sz w:val="20"/>
                <w:szCs w:val="20"/>
              </w:rPr>
              <w:t xml:space="preserve"> (не менее 2,5 % общего объема расходов бюджета (без учета расходов бюджета, предусмотренных за счет межбюджетных трансфертов из бюджетов других уровней);</w:t>
            </w:r>
          </w:p>
          <w:p w:rsidR="00425A70" w:rsidRPr="00425A70" w:rsidRDefault="00425A70" w:rsidP="00425A70">
            <w:pPr>
              <w:tabs>
                <w:tab w:val="left" w:pos="993"/>
              </w:tabs>
              <w:ind w:right="-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425A7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2022 г. – 199,1 </w:t>
            </w:r>
            <w:proofErr w:type="spellStart"/>
            <w:r w:rsidRPr="00425A70">
              <w:rPr>
                <w:rFonts w:ascii="Times New Roman" w:hAnsi="Times New Roman"/>
                <w:b/>
                <w:i/>
                <w:sz w:val="20"/>
                <w:szCs w:val="20"/>
              </w:rPr>
              <w:t>т.р</w:t>
            </w:r>
            <w:proofErr w:type="spellEnd"/>
            <w:r w:rsidRPr="00425A70">
              <w:rPr>
                <w:rFonts w:ascii="Times New Roman" w:hAnsi="Times New Roman"/>
                <w:b/>
                <w:i/>
                <w:sz w:val="20"/>
                <w:szCs w:val="20"/>
              </w:rPr>
              <w:t>. или 5%</w:t>
            </w:r>
            <w:r w:rsidRPr="00425A70">
              <w:rPr>
                <w:rFonts w:ascii="Times New Roman" w:hAnsi="Times New Roman"/>
                <w:i/>
                <w:sz w:val="20"/>
                <w:szCs w:val="20"/>
              </w:rPr>
              <w:t xml:space="preserve"> (не менее 5,0 % общего объема расходов бюджета (без учета расходов бюджета, предусмотренных за счет межбюджетных трансфертов из бюджетов других уровней, имеющих целевое назначение.</w:t>
            </w:r>
            <w:proofErr w:type="gramEnd"/>
          </w:p>
        </w:tc>
      </w:tr>
      <w:tr w:rsidR="00425A70" w:rsidRPr="00425A70" w:rsidTr="002E3C1A">
        <w:tc>
          <w:tcPr>
            <w:tcW w:w="464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345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предельный объем </w:t>
            </w:r>
            <w:proofErr w:type="gramStart"/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муниципального</w:t>
            </w:r>
            <w:proofErr w:type="gramEnd"/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долга</w:t>
            </w:r>
          </w:p>
        </w:tc>
        <w:tc>
          <w:tcPr>
            <w:tcW w:w="1984" w:type="dxa"/>
            <w:vAlign w:val="center"/>
          </w:tcPr>
          <w:p w:rsidR="00425A70" w:rsidRPr="00425A70" w:rsidRDefault="00425A70" w:rsidP="00425A70">
            <w:pPr>
              <w:ind w:right="-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п. 3 ст.107 БК РФ</w:t>
            </w:r>
          </w:p>
        </w:tc>
        <w:tc>
          <w:tcPr>
            <w:tcW w:w="2778" w:type="dxa"/>
            <w:gridSpan w:val="3"/>
            <w:vAlign w:val="center"/>
          </w:tcPr>
          <w:p w:rsidR="00425A70" w:rsidRPr="00425A70" w:rsidRDefault="00425A70" w:rsidP="00425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b/>
                <w:sz w:val="20"/>
                <w:szCs w:val="20"/>
              </w:rPr>
              <w:t>2020 – 2022 гг. – нулевые показатели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 xml:space="preserve"> (не превышает 50 % утвержденного общего годового объема доходов бюджета без учета объема безвозмездных поступлений) </w:t>
            </w:r>
          </w:p>
        </w:tc>
      </w:tr>
      <w:tr w:rsidR="00425A70" w:rsidRPr="00425A70" w:rsidTr="002E3C1A">
        <w:tc>
          <w:tcPr>
            <w:tcW w:w="464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345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верхний предел </w:t>
            </w:r>
            <w:proofErr w:type="gramStart"/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муниципального</w:t>
            </w:r>
            <w:proofErr w:type="gramEnd"/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долга</w:t>
            </w:r>
          </w:p>
        </w:tc>
        <w:tc>
          <w:tcPr>
            <w:tcW w:w="1984" w:type="dxa"/>
            <w:vAlign w:val="center"/>
          </w:tcPr>
          <w:p w:rsidR="00425A70" w:rsidRPr="00425A70" w:rsidRDefault="00425A70" w:rsidP="00425A70">
            <w:pPr>
              <w:ind w:right="-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п. 6 ст.107 БК РФ</w:t>
            </w:r>
          </w:p>
        </w:tc>
        <w:tc>
          <w:tcPr>
            <w:tcW w:w="2778" w:type="dxa"/>
            <w:gridSpan w:val="3"/>
            <w:vAlign w:val="center"/>
          </w:tcPr>
          <w:p w:rsidR="00425A70" w:rsidRPr="00425A70" w:rsidRDefault="00425A70" w:rsidP="00425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b/>
                <w:sz w:val="20"/>
                <w:szCs w:val="20"/>
              </w:rPr>
              <w:t>2020 – 2022 гг. – нулевые показатели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 xml:space="preserve"> (не превышает 50 % утвержденного общего годового объема доходов бюджета без учета объема безвозмездных поступлений)</w:t>
            </w:r>
          </w:p>
        </w:tc>
      </w:tr>
      <w:tr w:rsidR="00425A70" w:rsidRPr="00425A70" w:rsidTr="002E3C1A">
        <w:tc>
          <w:tcPr>
            <w:tcW w:w="464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345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предельный объем расходов на обслуживание </w:t>
            </w:r>
            <w:proofErr w:type="gramStart"/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муниципального</w:t>
            </w:r>
            <w:proofErr w:type="gramEnd"/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долга</w:t>
            </w:r>
          </w:p>
        </w:tc>
        <w:tc>
          <w:tcPr>
            <w:tcW w:w="1984" w:type="dxa"/>
            <w:vAlign w:val="center"/>
          </w:tcPr>
          <w:p w:rsidR="00425A70" w:rsidRPr="00425A70" w:rsidRDefault="00425A70" w:rsidP="00425A70">
            <w:pPr>
              <w:ind w:right="-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ст. 111 БК РФ</w:t>
            </w:r>
          </w:p>
        </w:tc>
        <w:tc>
          <w:tcPr>
            <w:tcW w:w="2778" w:type="dxa"/>
            <w:gridSpan w:val="3"/>
            <w:vAlign w:val="center"/>
          </w:tcPr>
          <w:p w:rsidR="00425A70" w:rsidRPr="00425A70" w:rsidRDefault="00425A70" w:rsidP="00425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b/>
                <w:sz w:val="20"/>
                <w:szCs w:val="20"/>
              </w:rPr>
              <w:t>2020 – 2022 гг. – нулевые показатели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 xml:space="preserve"> (не более 15 % всех расходов бюджета, за исключением объёма расходов, которые осуществляются за счёт субвенций)</w:t>
            </w:r>
          </w:p>
        </w:tc>
      </w:tr>
      <w:tr w:rsidR="00425A70" w:rsidRPr="00425A70" w:rsidTr="002E3C1A">
        <w:tc>
          <w:tcPr>
            <w:tcW w:w="464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345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Состав приложений</w:t>
            </w:r>
          </w:p>
        </w:tc>
        <w:tc>
          <w:tcPr>
            <w:tcW w:w="1984" w:type="dxa"/>
            <w:vAlign w:val="center"/>
          </w:tcPr>
          <w:p w:rsidR="00425A70" w:rsidRPr="00425A70" w:rsidRDefault="00425A70" w:rsidP="00425A70">
            <w:pPr>
              <w:ind w:right="-2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п.3 ст.184.1 БК РФ</w:t>
            </w:r>
          </w:p>
          <w:p w:rsidR="00425A70" w:rsidRPr="00425A70" w:rsidRDefault="00425A70" w:rsidP="00425A70">
            <w:pPr>
              <w:ind w:right="-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 Бюджетного процесса в с/</w:t>
            </w:r>
            <w:proofErr w:type="gramStart"/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778" w:type="dxa"/>
            <w:gridSpan w:val="3"/>
            <w:vAlign w:val="center"/>
          </w:tcPr>
          <w:p w:rsidR="00425A70" w:rsidRPr="00425A70" w:rsidRDefault="00425A70" w:rsidP="00425A70">
            <w:pPr>
              <w:tabs>
                <w:tab w:val="left" w:pos="993"/>
              </w:tabs>
              <w:ind w:right="-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5A70">
              <w:rPr>
                <w:rFonts w:ascii="Times New Roman" w:hAnsi="Times New Roman"/>
                <w:b/>
                <w:sz w:val="20"/>
                <w:szCs w:val="20"/>
              </w:rPr>
              <w:t>соответствует</w:t>
            </w:r>
          </w:p>
        </w:tc>
      </w:tr>
      <w:tr w:rsidR="00425A70" w:rsidRPr="00425A70" w:rsidTr="002E3C1A">
        <w:tc>
          <w:tcPr>
            <w:tcW w:w="464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345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Структура текстовой части проекта бюджета</w:t>
            </w:r>
          </w:p>
        </w:tc>
        <w:tc>
          <w:tcPr>
            <w:tcW w:w="1984" w:type="dxa"/>
            <w:vAlign w:val="center"/>
          </w:tcPr>
          <w:p w:rsidR="00425A70" w:rsidRPr="00425A70" w:rsidRDefault="00425A70" w:rsidP="00425A70">
            <w:pPr>
              <w:ind w:right="-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778" w:type="dxa"/>
            <w:gridSpan w:val="3"/>
            <w:vAlign w:val="center"/>
          </w:tcPr>
          <w:p w:rsidR="00425A70" w:rsidRPr="00425A70" w:rsidRDefault="00425A70" w:rsidP="00425A70">
            <w:pPr>
              <w:tabs>
                <w:tab w:val="left" w:pos="993"/>
              </w:tabs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5A70">
              <w:rPr>
                <w:rFonts w:ascii="Times New Roman" w:hAnsi="Times New Roman"/>
                <w:sz w:val="20"/>
                <w:szCs w:val="20"/>
              </w:rPr>
              <w:t>согласована</w:t>
            </w:r>
            <w:proofErr w:type="gramEnd"/>
            <w:r w:rsidRPr="00425A70">
              <w:rPr>
                <w:rFonts w:ascii="Times New Roman" w:hAnsi="Times New Roman"/>
                <w:sz w:val="20"/>
                <w:szCs w:val="20"/>
              </w:rPr>
              <w:t xml:space="preserve"> с приложениями</w:t>
            </w:r>
          </w:p>
        </w:tc>
      </w:tr>
      <w:tr w:rsidR="00425A70" w:rsidRPr="00425A70" w:rsidTr="002E3C1A">
        <w:tc>
          <w:tcPr>
            <w:tcW w:w="464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4345" w:type="dxa"/>
            <w:vAlign w:val="center"/>
          </w:tcPr>
          <w:p w:rsidR="00425A70" w:rsidRPr="00425A70" w:rsidRDefault="00425A70" w:rsidP="00425A70">
            <w:pPr>
              <w:tabs>
                <w:tab w:val="left" w:pos="9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уточнение показателей утвержденного  бюджета поселения планового периода и утверждение показателей второго года планового периода составляемого бюджета</w:t>
            </w:r>
          </w:p>
        </w:tc>
        <w:tc>
          <w:tcPr>
            <w:tcW w:w="1984" w:type="dxa"/>
            <w:vAlign w:val="center"/>
          </w:tcPr>
          <w:p w:rsidR="00425A70" w:rsidRPr="00425A70" w:rsidRDefault="00425A70" w:rsidP="00425A70">
            <w:pPr>
              <w:ind w:right="-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п.4 ст.184.1 БК РФ</w:t>
            </w:r>
          </w:p>
          <w:p w:rsidR="00425A70" w:rsidRPr="00425A70" w:rsidRDefault="00425A70" w:rsidP="00425A70">
            <w:pPr>
              <w:ind w:right="-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и </w:t>
            </w: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Бюджетного процесса в с/</w:t>
            </w:r>
            <w:proofErr w:type="gramStart"/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778" w:type="dxa"/>
            <w:gridSpan w:val="3"/>
            <w:vAlign w:val="center"/>
          </w:tcPr>
          <w:p w:rsidR="00425A70" w:rsidRPr="00425A70" w:rsidRDefault="00425A70" w:rsidP="00425A70">
            <w:pPr>
              <w:tabs>
                <w:tab w:val="left" w:pos="993"/>
              </w:tabs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</w:tr>
      <w:tr w:rsidR="00425A70" w:rsidRPr="00425A70" w:rsidTr="002E3C1A">
        <w:tc>
          <w:tcPr>
            <w:tcW w:w="464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4345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Отражение отдельной строкой расходов за счет средств бюджетов других уровней, а также расходов, </w:t>
            </w:r>
            <w:proofErr w:type="gramStart"/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увеличивающие</w:t>
            </w:r>
            <w:proofErr w:type="gramEnd"/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норматив на содержание ОМС</w:t>
            </w:r>
          </w:p>
        </w:tc>
        <w:tc>
          <w:tcPr>
            <w:tcW w:w="1984" w:type="dxa"/>
            <w:vAlign w:val="center"/>
          </w:tcPr>
          <w:p w:rsidR="00425A70" w:rsidRPr="00425A70" w:rsidRDefault="00425A70" w:rsidP="00425A70">
            <w:pPr>
              <w:ind w:right="-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ст. 15 БК РФ</w:t>
            </w:r>
          </w:p>
        </w:tc>
        <w:tc>
          <w:tcPr>
            <w:tcW w:w="2778" w:type="dxa"/>
            <w:gridSpan w:val="3"/>
            <w:vAlign w:val="center"/>
          </w:tcPr>
          <w:p w:rsidR="00425A70" w:rsidRPr="00425A70" w:rsidRDefault="00425A70" w:rsidP="00425A70">
            <w:pPr>
              <w:tabs>
                <w:tab w:val="left" w:pos="993"/>
              </w:tabs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отражены</w:t>
            </w:r>
          </w:p>
        </w:tc>
      </w:tr>
      <w:tr w:rsidR="00425A70" w:rsidRPr="00425A70" w:rsidTr="002E3C1A">
        <w:tc>
          <w:tcPr>
            <w:tcW w:w="464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4345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Наименование разделов, подразделов функциональной и ведомственной классификации расходов</w:t>
            </w:r>
          </w:p>
        </w:tc>
        <w:tc>
          <w:tcPr>
            <w:tcW w:w="1984" w:type="dxa"/>
            <w:vAlign w:val="center"/>
          </w:tcPr>
          <w:p w:rsidR="00425A70" w:rsidRPr="00425A70" w:rsidRDefault="00425A70" w:rsidP="00425A70">
            <w:pPr>
              <w:ind w:right="-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ст. 21 БК РФ</w:t>
            </w:r>
          </w:p>
        </w:tc>
        <w:tc>
          <w:tcPr>
            <w:tcW w:w="2778" w:type="dxa"/>
            <w:gridSpan w:val="3"/>
            <w:vAlign w:val="center"/>
          </w:tcPr>
          <w:p w:rsidR="00425A70" w:rsidRPr="00425A70" w:rsidRDefault="00425A70" w:rsidP="00425A70">
            <w:pPr>
              <w:tabs>
                <w:tab w:val="left" w:pos="993"/>
              </w:tabs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</w:tr>
      <w:tr w:rsidR="00425A70" w:rsidRPr="00425A70" w:rsidTr="002E3C1A">
        <w:tc>
          <w:tcPr>
            <w:tcW w:w="464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4345" w:type="dxa"/>
            <w:vAlign w:val="center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Структура плановых расходов</w:t>
            </w:r>
          </w:p>
        </w:tc>
        <w:tc>
          <w:tcPr>
            <w:tcW w:w="1984" w:type="dxa"/>
            <w:vAlign w:val="center"/>
          </w:tcPr>
          <w:p w:rsidR="00425A70" w:rsidRPr="00425A70" w:rsidRDefault="00425A70" w:rsidP="00425A70">
            <w:pPr>
              <w:ind w:right="-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На 2020год</w:t>
            </w:r>
          </w:p>
        </w:tc>
        <w:tc>
          <w:tcPr>
            <w:tcW w:w="2778" w:type="dxa"/>
            <w:gridSpan w:val="3"/>
            <w:vAlign w:val="center"/>
          </w:tcPr>
          <w:p w:rsidR="00425A70" w:rsidRPr="00425A70" w:rsidRDefault="00425A70" w:rsidP="00425A70">
            <w:pPr>
              <w:tabs>
                <w:tab w:val="left" w:pos="993"/>
              </w:tabs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 xml:space="preserve">управление (01) </w:t>
            </w:r>
            <w:r w:rsidRPr="00425A70">
              <w:rPr>
                <w:rFonts w:ascii="Times New Roman" w:hAnsi="Times New Roman"/>
                <w:b/>
                <w:sz w:val="20"/>
                <w:szCs w:val="20"/>
              </w:rPr>
              <w:t>52%,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 xml:space="preserve"> культура (08) </w:t>
            </w:r>
            <w:r w:rsidRPr="00425A70">
              <w:rPr>
                <w:rFonts w:ascii="Times New Roman" w:hAnsi="Times New Roman"/>
                <w:b/>
                <w:sz w:val="20"/>
                <w:szCs w:val="20"/>
              </w:rPr>
              <w:t>29%,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 xml:space="preserve"> благоустройство(0503) </w:t>
            </w:r>
            <w:r w:rsidRPr="00425A70">
              <w:rPr>
                <w:rFonts w:ascii="Times New Roman" w:hAnsi="Times New Roman"/>
                <w:b/>
                <w:sz w:val="20"/>
                <w:szCs w:val="20"/>
              </w:rPr>
              <w:t>2,2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 xml:space="preserve">%, коммунальное хозяйство (0502) </w:t>
            </w:r>
            <w:r w:rsidRPr="00425A70">
              <w:rPr>
                <w:rFonts w:ascii="Times New Roman" w:hAnsi="Times New Roman"/>
                <w:b/>
                <w:sz w:val="20"/>
                <w:szCs w:val="20"/>
              </w:rPr>
              <w:t>1,3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A70">
              <w:rPr>
                <w:rFonts w:ascii="Times New Roman" w:hAnsi="Times New Roman"/>
                <w:b/>
                <w:sz w:val="20"/>
                <w:szCs w:val="20"/>
              </w:rPr>
              <w:t>%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25A70" w:rsidRPr="00425A70" w:rsidRDefault="00425A70" w:rsidP="00425A70">
            <w:pPr>
              <w:tabs>
                <w:tab w:val="left" w:pos="993"/>
              </w:tabs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дорожное хозяйство (</w:t>
            </w:r>
            <w:proofErr w:type="spellStart"/>
            <w:r w:rsidRPr="00425A70">
              <w:rPr>
                <w:rFonts w:ascii="Times New Roman" w:hAnsi="Times New Roman"/>
                <w:sz w:val="20"/>
                <w:szCs w:val="20"/>
              </w:rPr>
              <w:t>нац</w:t>
            </w:r>
            <w:proofErr w:type="gramStart"/>
            <w:r w:rsidRPr="00425A70"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 w:rsidRPr="00425A70">
              <w:rPr>
                <w:rFonts w:ascii="Times New Roman" w:hAnsi="Times New Roman"/>
                <w:sz w:val="20"/>
                <w:szCs w:val="20"/>
              </w:rPr>
              <w:t>кономика</w:t>
            </w:r>
            <w:proofErr w:type="spellEnd"/>
            <w:r w:rsidRPr="00425A70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425A70">
              <w:rPr>
                <w:rFonts w:ascii="Times New Roman" w:hAnsi="Times New Roman"/>
                <w:b/>
                <w:sz w:val="20"/>
                <w:szCs w:val="20"/>
              </w:rPr>
              <w:t>10,9 %</w:t>
            </w:r>
          </w:p>
        </w:tc>
      </w:tr>
      <w:tr w:rsidR="00425A70" w:rsidRPr="00425A70" w:rsidTr="002E3C1A">
        <w:trPr>
          <w:trHeight w:val="255"/>
        </w:trPr>
        <w:tc>
          <w:tcPr>
            <w:tcW w:w="464" w:type="dxa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345" w:type="dxa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в </w:t>
            </w:r>
            <w:proofErr w:type="spellStart"/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межбюджетные трансферты</w:t>
            </w:r>
          </w:p>
        </w:tc>
        <w:tc>
          <w:tcPr>
            <w:tcW w:w="1984" w:type="dxa"/>
          </w:tcPr>
          <w:p w:rsidR="00425A70" w:rsidRPr="00425A70" w:rsidRDefault="00425A70" w:rsidP="00425A70">
            <w:pPr>
              <w:ind w:right="-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778" w:type="dxa"/>
            <w:gridSpan w:val="3"/>
          </w:tcPr>
          <w:p w:rsidR="00425A70" w:rsidRPr="00425A70" w:rsidRDefault="00425A70" w:rsidP="00425A70">
            <w:pPr>
              <w:tabs>
                <w:tab w:val="left" w:pos="993"/>
              </w:tabs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 xml:space="preserve">2020 г. – 0 </w:t>
            </w:r>
            <w:proofErr w:type="spellStart"/>
            <w:r w:rsidRPr="00425A70">
              <w:rPr>
                <w:rFonts w:ascii="Times New Roman" w:hAnsi="Times New Roman"/>
                <w:sz w:val="20"/>
                <w:szCs w:val="20"/>
              </w:rPr>
              <w:t>т.р</w:t>
            </w:r>
            <w:proofErr w:type="spellEnd"/>
            <w:r w:rsidRPr="00425A70">
              <w:rPr>
                <w:rFonts w:ascii="Times New Roman" w:hAnsi="Times New Roman"/>
                <w:sz w:val="20"/>
                <w:szCs w:val="20"/>
              </w:rPr>
              <w:t>. или __%</w:t>
            </w:r>
          </w:p>
        </w:tc>
      </w:tr>
      <w:tr w:rsidR="00425A70" w:rsidRPr="00425A70" w:rsidTr="002E3C1A">
        <w:trPr>
          <w:trHeight w:val="255"/>
        </w:trPr>
        <w:tc>
          <w:tcPr>
            <w:tcW w:w="464" w:type="dxa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4345" w:type="dxa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Количество муниципальных и ведомственных целевых программ</w:t>
            </w:r>
          </w:p>
        </w:tc>
        <w:tc>
          <w:tcPr>
            <w:tcW w:w="1984" w:type="dxa"/>
          </w:tcPr>
          <w:p w:rsidR="00425A70" w:rsidRPr="00425A70" w:rsidRDefault="00425A70" w:rsidP="00425A70">
            <w:pPr>
              <w:ind w:right="-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исполнение</w:t>
            </w:r>
          </w:p>
        </w:tc>
        <w:tc>
          <w:tcPr>
            <w:tcW w:w="2778" w:type="dxa"/>
            <w:gridSpan w:val="3"/>
          </w:tcPr>
          <w:p w:rsidR="00425A70" w:rsidRPr="00425A70" w:rsidRDefault="00425A70" w:rsidP="00425A70">
            <w:pPr>
              <w:tabs>
                <w:tab w:val="left" w:pos="993"/>
              </w:tabs>
              <w:ind w:right="-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5A70">
              <w:rPr>
                <w:rFonts w:ascii="Times New Roman" w:hAnsi="Times New Roman"/>
                <w:b/>
                <w:sz w:val="20"/>
                <w:szCs w:val="20"/>
              </w:rPr>
              <w:t xml:space="preserve">8 </w:t>
            </w:r>
            <w:proofErr w:type="gramStart"/>
            <w:r w:rsidRPr="00425A70">
              <w:rPr>
                <w:rFonts w:ascii="Times New Roman" w:hAnsi="Times New Roman"/>
                <w:b/>
                <w:sz w:val="20"/>
                <w:szCs w:val="20"/>
              </w:rPr>
              <w:t>муниципальных</w:t>
            </w:r>
            <w:proofErr w:type="gramEnd"/>
            <w:r w:rsidRPr="00425A70">
              <w:rPr>
                <w:rFonts w:ascii="Times New Roman" w:hAnsi="Times New Roman"/>
                <w:b/>
                <w:sz w:val="20"/>
                <w:szCs w:val="20"/>
              </w:rPr>
              <w:t xml:space="preserve"> и 1ведомственная  программа</w:t>
            </w:r>
          </w:p>
        </w:tc>
      </w:tr>
      <w:tr w:rsidR="00425A70" w:rsidRPr="00425A70" w:rsidTr="002E3C1A">
        <w:trPr>
          <w:trHeight w:val="255"/>
        </w:trPr>
        <w:tc>
          <w:tcPr>
            <w:tcW w:w="464" w:type="dxa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4345" w:type="dxa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Доля программной части бюджета</w:t>
            </w:r>
          </w:p>
        </w:tc>
        <w:tc>
          <w:tcPr>
            <w:tcW w:w="1984" w:type="dxa"/>
          </w:tcPr>
          <w:p w:rsidR="00425A70" w:rsidRPr="00425A70" w:rsidRDefault="00425A70" w:rsidP="00425A70">
            <w:pPr>
              <w:ind w:right="-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программно-целевого метода</w:t>
            </w:r>
          </w:p>
        </w:tc>
        <w:tc>
          <w:tcPr>
            <w:tcW w:w="2778" w:type="dxa"/>
            <w:gridSpan w:val="3"/>
          </w:tcPr>
          <w:p w:rsidR="00425A70" w:rsidRPr="00425A70" w:rsidRDefault="00425A70" w:rsidP="00425A70">
            <w:pPr>
              <w:tabs>
                <w:tab w:val="left" w:pos="993"/>
              </w:tabs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b/>
                <w:sz w:val="20"/>
                <w:szCs w:val="20"/>
              </w:rPr>
              <w:t>46%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 xml:space="preserve"> от общего объема расходов бюджета</w:t>
            </w:r>
          </w:p>
        </w:tc>
      </w:tr>
      <w:tr w:rsidR="00425A70" w:rsidRPr="00425A70" w:rsidTr="002E3C1A">
        <w:trPr>
          <w:trHeight w:val="255"/>
        </w:trPr>
        <w:tc>
          <w:tcPr>
            <w:tcW w:w="464" w:type="dxa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23</w:t>
            </w:r>
          </w:p>
        </w:tc>
        <w:tc>
          <w:tcPr>
            <w:tcW w:w="4345" w:type="dxa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размер резервного фонда</w:t>
            </w:r>
          </w:p>
        </w:tc>
        <w:tc>
          <w:tcPr>
            <w:tcW w:w="1984" w:type="dxa"/>
          </w:tcPr>
          <w:p w:rsidR="00425A70" w:rsidRPr="00425A70" w:rsidRDefault="00425A70" w:rsidP="00425A70">
            <w:pPr>
              <w:ind w:right="-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п. 3 ст. 81 БК РФ</w:t>
            </w:r>
          </w:p>
        </w:tc>
        <w:tc>
          <w:tcPr>
            <w:tcW w:w="2778" w:type="dxa"/>
            <w:gridSpan w:val="3"/>
          </w:tcPr>
          <w:p w:rsidR="00425A70" w:rsidRPr="00425A70" w:rsidRDefault="00425A70" w:rsidP="00425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2020 г. – 1,7т.р. или 0,04% (не превышает 3 % от общего объема расходов бюджета)</w:t>
            </w:r>
          </w:p>
          <w:p w:rsidR="00425A70" w:rsidRPr="00425A70" w:rsidRDefault="00425A70" w:rsidP="00425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2021 г. – 1,7т.р. или 0,04%</w:t>
            </w:r>
          </w:p>
          <w:p w:rsidR="00425A70" w:rsidRPr="00425A70" w:rsidRDefault="00425A70" w:rsidP="00425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2022 г. –1,7т.р. или 0,04%</w:t>
            </w:r>
          </w:p>
        </w:tc>
      </w:tr>
      <w:tr w:rsidR="00425A70" w:rsidRPr="00425A70" w:rsidTr="002E3C1A">
        <w:trPr>
          <w:trHeight w:val="255"/>
        </w:trPr>
        <w:tc>
          <w:tcPr>
            <w:tcW w:w="464" w:type="dxa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</w:t>
            </w:r>
          </w:p>
        </w:tc>
        <w:tc>
          <w:tcPr>
            <w:tcW w:w="4345" w:type="dxa"/>
          </w:tcPr>
          <w:p w:rsidR="00425A70" w:rsidRPr="00425A70" w:rsidRDefault="00425A70" w:rsidP="00425A70">
            <w:pPr>
              <w:ind w:right="-2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соблюдение норматива расходов на содержание ОМС поселения</w:t>
            </w:r>
          </w:p>
        </w:tc>
        <w:tc>
          <w:tcPr>
            <w:tcW w:w="1984" w:type="dxa"/>
          </w:tcPr>
          <w:p w:rsidR="00425A70" w:rsidRPr="00425A70" w:rsidRDefault="00425A70" w:rsidP="00425A70">
            <w:pPr>
              <w:ind w:right="-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5A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проект постановления администрации Волгоградской области на 2020 г.</w:t>
            </w:r>
          </w:p>
        </w:tc>
        <w:tc>
          <w:tcPr>
            <w:tcW w:w="2778" w:type="dxa"/>
            <w:gridSpan w:val="3"/>
          </w:tcPr>
          <w:p w:rsidR="00425A70" w:rsidRPr="00425A70" w:rsidRDefault="00425A70" w:rsidP="00425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 xml:space="preserve">2020 г. – 2059,0 </w:t>
            </w:r>
            <w:proofErr w:type="spellStart"/>
            <w:r w:rsidRPr="00425A70">
              <w:rPr>
                <w:rFonts w:ascii="Times New Roman" w:hAnsi="Times New Roman"/>
                <w:sz w:val="20"/>
                <w:szCs w:val="20"/>
              </w:rPr>
              <w:t>т.р</w:t>
            </w:r>
            <w:proofErr w:type="spellEnd"/>
            <w:r w:rsidRPr="00425A70">
              <w:rPr>
                <w:rFonts w:ascii="Times New Roman" w:hAnsi="Times New Roman"/>
                <w:sz w:val="20"/>
                <w:szCs w:val="20"/>
              </w:rPr>
              <w:t>. или 98,9 % от установленного норматива (2081,0т</w:t>
            </w:r>
            <w:proofErr w:type="gramStart"/>
            <w:r w:rsidRPr="00425A7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25A70">
              <w:rPr>
                <w:rFonts w:ascii="Times New Roman" w:hAnsi="Times New Roman"/>
                <w:sz w:val="20"/>
                <w:szCs w:val="20"/>
              </w:rPr>
              <w:t xml:space="preserve">) без учета субвенций  и налога на имущество (11,0 </w:t>
            </w:r>
            <w:proofErr w:type="spellStart"/>
            <w:r w:rsidRPr="00425A70">
              <w:rPr>
                <w:rFonts w:ascii="Times New Roman" w:hAnsi="Times New Roman"/>
                <w:sz w:val="20"/>
                <w:szCs w:val="20"/>
              </w:rPr>
              <w:t>т.р</w:t>
            </w:r>
            <w:proofErr w:type="spellEnd"/>
            <w:r w:rsidRPr="00425A70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</w:tbl>
    <w:p w:rsidR="00425A70" w:rsidRPr="00425A70" w:rsidRDefault="00425A70" w:rsidP="00425A70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425A70">
        <w:rPr>
          <w:rFonts w:ascii="Times New Roman" w:hAnsi="Times New Roman"/>
          <w:color w:val="000000"/>
          <w:sz w:val="26"/>
          <w:szCs w:val="26"/>
        </w:rPr>
        <w:t>Проанализировав представленные расчеты по налоговым доходам и планируемые поступления неналоговых доходов, Ревизионная комиссия пришла к выводу, что в основном доходы на 2020год спрогнозированы обоснованно.</w:t>
      </w:r>
    </w:p>
    <w:p w:rsidR="00425A70" w:rsidRPr="00425A70" w:rsidRDefault="00425A70" w:rsidP="00425A70">
      <w:pPr>
        <w:ind w:firstLine="567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425A70">
        <w:rPr>
          <w:rFonts w:ascii="Times New Roman" w:hAnsi="Times New Roman"/>
          <w:sz w:val="26"/>
          <w:szCs w:val="26"/>
        </w:rPr>
        <w:t xml:space="preserve">На основании </w:t>
      </w:r>
      <w:proofErr w:type="gramStart"/>
      <w:r w:rsidRPr="00425A70">
        <w:rPr>
          <w:rFonts w:ascii="Times New Roman" w:hAnsi="Times New Roman"/>
          <w:sz w:val="26"/>
          <w:szCs w:val="26"/>
        </w:rPr>
        <w:t>изложенного</w:t>
      </w:r>
      <w:proofErr w:type="gramEnd"/>
      <w:r w:rsidRPr="00425A70">
        <w:rPr>
          <w:rFonts w:ascii="Times New Roman" w:hAnsi="Times New Roman"/>
          <w:sz w:val="26"/>
          <w:szCs w:val="26"/>
        </w:rPr>
        <w:t xml:space="preserve">, </w:t>
      </w:r>
      <w:r w:rsidRPr="00425A70">
        <w:rPr>
          <w:rFonts w:ascii="Times New Roman" w:hAnsi="Times New Roman"/>
          <w:b/>
          <w:i/>
          <w:sz w:val="26"/>
          <w:szCs w:val="26"/>
        </w:rPr>
        <w:t>Ревизионная комиссия  предлагает:</w:t>
      </w:r>
    </w:p>
    <w:p w:rsidR="00425A70" w:rsidRPr="00425A70" w:rsidRDefault="00425A70" w:rsidP="00425A7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25A70">
        <w:rPr>
          <w:rFonts w:ascii="Times New Roman" w:hAnsi="Times New Roman"/>
          <w:b/>
          <w:i/>
          <w:sz w:val="26"/>
          <w:szCs w:val="26"/>
          <w:u w:val="single"/>
        </w:rPr>
        <w:t xml:space="preserve"> Думе Солонцовского сельского поселения </w:t>
      </w:r>
      <w:r w:rsidRPr="00425A70">
        <w:rPr>
          <w:rFonts w:ascii="Times New Roman" w:hAnsi="Times New Roman"/>
          <w:sz w:val="26"/>
          <w:szCs w:val="26"/>
        </w:rPr>
        <w:t xml:space="preserve">Алексеевского муниципального района утвердить проект местного бюджета на 2020 год и на плановый период 2021 и 2022 годов»; </w:t>
      </w:r>
    </w:p>
    <w:p w:rsidR="00425A70" w:rsidRPr="00425A70" w:rsidRDefault="00425A70" w:rsidP="00425A7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25A70">
        <w:rPr>
          <w:rFonts w:ascii="Times New Roman" w:hAnsi="Times New Roman"/>
          <w:sz w:val="26"/>
          <w:szCs w:val="26"/>
        </w:rPr>
        <w:t xml:space="preserve">предусмотреть следующие рекомендации </w:t>
      </w:r>
      <w:r w:rsidRPr="00425A70">
        <w:rPr>
          <w:rFonts w:ascii="Times New Roman" w:hAnsi="Times New Roman"/>
          <w:b/>
          <w:i/>
          <w:sz w:val="26"/>
          <w:szCs w:val="26"/>
          <w:u w:val="single"/>
        </w:rPr>
        <w:t>главе Солонцовского сельского поселения</w:t>
      </w:r>
      <w:r w:rsidRPr="00425A70">
        <w:rPr>
          <w:rFonts w:ascii="Times New Roman" w:hAnsi="Times New Roman"/>
          <w:b/>
          <w:i/>
          <w:sz w:val="26"/>
          <w:szCs w:val="26"/>
        </w:rPr>
        <w:t xml:space="preserve">  </w:t>
      </w:r>
      <w:r w:rsidRPr="00425A70">
        <w:rPr>
          <w:rFonts w:ascii="Times New Roman" w:hAnsi="Times New Roman"/>
          <w:sz w:val="26"/>
          <w:szCs w:val="26"/>
        </w:rPr>
        <w:t>Алексеевского  муниципального района:</w:t>
      </w:r>
    </w:p>
    <w:p w:rsidR="00425A70" w:rsidRPr="00425A70" w:rsidRDefault="00425A70" w:rsidP="00425A7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25A70">
        <w:rPr>
          <w:rFonts w:ascii="Times New Roman" w:hAnsi="Times New Roman"/>
          <w:sz w:val="26"/>
          <w:szCs w:val="26"/>
        </w:rPr>
        <w:t xml:space="preserve">1. Представить в Ревизионную комиссию Прогноз социально-экономического развития поселения на 2020-2022годы, на </w:t>
      </w:r>
      <w:proofErr w:type="gramStart"/>
      <w:r w:rsidRPr="00425A70">
        <w:rPr>
          <w:rFonts w:ascii="Times New Roman" w:hAnsi="Times New Roman"/>
          <w:sz w:val="26"/>
          <w:szCs w:val="26"/>
        </w:rPr>
        <w:t>основании</w:t>
      </w:r>
      <w:proofErr w:type="gramEnd"/>
      <w:r w:rsidRPr="00425A70">
        <w:rPr>
          <w:rFonts w:ascii="Times New Roman" w:hAnsi="Times New Roman"/>
          <w:sz w:val="26"/>
          <w:szCs w:val="26"/>
        </w:rPr>
        <w:t xml:space="preserve"> которого составлен проект бюджета муниципального образования.</w:t>
      </w:r>
    </w:p>
    <w:p w:rsidR="00425A70" w:rsidRPr="00425A70" w:rsidRDefault="00425A70" w:rsidP="00425A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5A70">
        <w:rPr>
          <w:rFonts w:ascii="Times New Roman" w:eastAsia="Times New Roman" w:hAnsi="Times New Roman"/>
          <w:sz w:val="26"/>
          <w:szCs w:val="26"/>
          <w:lang w:eastAsia="ru-RU"/>
        </w:rPr>
        <w:t xml:space="preserve">2. В текстовой части проекта решения о местном бюджете </w:t>
      </w:r>
      <w:proofErr w:type="spellStart"/>
      <w:r w:rsidRPr="00425A70">
        <w:rPr>
          <w:rFonts w:ascii="Times New Roman" w:eastAsia="Times New Roman" w:hAnsi="Times New Roman"/>
          <w:sz w:val="26"/>
          <w:szCs w:val="26"/>
          <w:lang w:eastAsia="ru-RU"/>
        </w:rPr>
        <w:t>редакционно</w:t>
      </w:r>
      <w:proofErr w:type="spellEnd"/>
      <w:r w:rsidRPr="00425A70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425A70" w:rsidRPr="00425A70" w:rsidRDefault="00425A70" w:rsidP="00425A7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proofErr w:type="gramStart"/>
      <w:r w:rsidRPr="00425A7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- в пункте 1  </w:t>
      </w:r>
      <w:r w:rsidRPr="00425A70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предельный размер муниципального долга по состоянию на 1 января года, следующего за отчетным, не более 50процентов утвержденного общего объема доходов бюджета без учета утвержденного объема безвозмездных поступлений и поступлений налоговых доходов по дополнительным нормативам; верхний предел муниципального долга; предельный объем расходов на обслуживание муниципального долга </w:t>
      </w:r>
      <w:r w:rsidRPr="00425A7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добавить с </w:t>
      </w:r>
      <w:r w:rsidRPr="00425A70">
        <w:rPr>
          <w:rFonts w:ascii="Times New Roman" w:eastAsia="Times New Roman" w:hAnsi="Times New Roman"/>
          <w:b/>
          <w:sz w:val="26"/>
          <w:szCs w:val="26"/>
          <w:lang w:eastAsia="ru-RU"/>
        </w:rPr>
        <w:t>нулевыми показателями</w:t>
      </w:r>
      <w:r w:rsidRPr="00425A7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</w:p>
    <w:p w:rsidR="00425A70" w:rsidRPr="00425A70" w:rsidRDefault="00425A70" w:rsidP="00425A7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25A7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- </w:t>
      </w:r>
      <w:proofErr w:type="gramStart"/>
      <w:r w:rsidRPr="00425A7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</w:t>
      </w:r>
      <w:proofErr w:type="gramEnd"/>
      <w:r w:rsidRPr="00425A7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текстовой части  по всему тексту </w:t>
      </w:r>
      <w:r w:rsidRPr="00425A70">
        <w:rPr>
          <w:rFonts w:ascii="Times New Roman" w:eastAsia="Times New Roman" w:hAnsi="Times New Roman"/>
          <w:b/>
          <w:color w:val="333333"/>
          <w:sz w:val="26"/>
          <w:szCs w:val="26"/>
          <w:lang w:eastAsia="ru-RU"/>
        </w:rPr>
        <w:t>исключить</w:t>
      </w:r>
      <w:r w:rsidRPr="00425A7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«согласно Распоряжения», т.к. данное приложение </w:t>
      </w:r>
      <w:r w:rsidRPr="00425A70">
        <w:rPr>
          <w:rFonts w:ascii="Times New Roman" w:eastAsia="Times New Roman" w:hAnsi="Times New Roman"/>
          <w:b/>
          <w:color w:val="333333"/>
          <w:sz w:val="26"/>
          <w:szCs w:val="26"/>
          <w:lang w:eastAsia="ru-RU"/>
        </w:rPr>
        <w:t>к решению Думы</w:t>
      </w:r>
      <w:r w:rsidRPr="00425A7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поселения.</w:t>
      </w:r>
    </w:p>
    <w:p w:rsidR="00425A70" w:rsidRPr="00425A70" w:rsidRDefault="00425A70" w:rsidP="00425A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25A7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      3.</w:t>
      </w:r>
      <w:r w:rsidRPr="00425A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Активизировать работу по привлечению дополнительных доходов в бюджет поселения. </w:t>
      </w:r>
    </w:p>
    <w:p w:rsidR="00425A70" w:rsidRPr="00425A70" w:rsidRDefault="00425A70" w:rsidP="00425A70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25A70" w:rsidRPr="00425A70" w:rsidRDefault="00425A70" w:rsidP="00425A70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25A70" w:rsidRPr="00425A70" w:rsidRDefault="00425A70" w:rsidP="00425A70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25A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Председатель Ревизионной     комиссии   </w:t>
      </w:r>
    </w:p>
    <w:p w:rsidR="00D30FDB" w:rsidRDefault="00425A70" w:rsidP="00425A70">
      <w:pPr>
        <w:tabs>
          <w:tab w:val="left" w:pos="1920"/>
        </w:tabs>
        <w:spacing w:after="0" w:line="240" w:lineRule="auto"/>
        <w:jc w:val="both"/>
      </w:pPr>
      <w:r w:rsidRPr="00425A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Алексеевского муниципального района                                                     В.С.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425A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Попова</w:t>
      </w:r>
    </w:p>
    <w:sectPr w:rsidR="00D30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80"/>
    <w:rsid w:val="00185251"/>
    <w:rsid w:val="00425A70"/>
    <w:rsid w:val="005E6E80"/>
    <w:rsid w:val="00745B69"/>
    <w:rsid w:val="00A133B4"/>
    <w:rsid w:val="00D3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3B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425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25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5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A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3B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425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25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5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A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1275</Words>
  <Characters>7271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/>
      <vt:lpstr/>
      <vt:lpstr>Р Е Ш Е Н И Е</vt:lpstr>
    </vt:vector>
  </TitlesOfParts>
  <Company/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2019-12-19T04:04:00Z</dcterms:created>
  <dcterms:modified xsi:type="dcterms:W3CDTF">2019-12-19T05:45:00Z</dcterms:modified>
</cp:coreProperties>
</file>